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4C2EF" w14:textId="06E154C5" w:rsidR="00914ECE" w:rsidRDefault="00914ECE" w:rsidP="00914ECE">
      <w:pPr>
        <w:pStyle w:val="af"/>
        <w:spacing w:after="360"/>
      </w:pPr>
      <w:bookmarkStart w:id="0" w:name="_Toc170420937"/>
      <w:r>
        <w:rPr>
          <w:rFonts w:hint="eastAsia"/>
        </w:rPr>
        <w:t>期中審查意見與辦理情形</w:t>
      </w:r>
      <w:bookmarkEnd w:id="0"/>
    </w:p>
    <w:p w14:paraId="7CB70E68" w14:textId="479AA0E6" w:rsidR="00914ECE" w:rsidRDefault="00914ECE" w:rsidP="00914ECE">
      <w:pPr>
        <w:pStyle w:val="af1"/>
        <w:spacing w:afterLines="0" w:after="120"/>
        <w:ind w:leftChars="0" w:left="0" w:firstLineChars="0" w:firstLine="0"/>
      </w:pPr>
      <w:r>
        <w:rPr>
          <w:rFonts w:hint="eastAsia"/>
        </w:rPr>
        <w:t>會議時間：</w:t>
      </w:r>
      <w:r>
        <w:t>113</w:t>
      </w:r>
      <w:r>
        <w:rPr>
          <w:rFonts w:hint="eastAsia"/>
        </w:rPr>
        <w:t>年</w:t>
      </w:r>
      <w:r>
        <w:t>0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 xml:space="preserve">12 </w:t>
      </w:r>
      <w:r>
        <w:rPr>
          <w:rFonts w:hint="eastAsia"/>
        </w:rPr>
        <w:t>日（星期五）上午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分</w:t>
      </w:r>
    </w:p>
    <w:p w14:paraId="15B0A5D8" w14:textId="77777777" w:rsidR="00914ECE" w:rsidRDefault="00914ECE" w:rsidP="00914ECE">
      <w:pPr>
        <w:pStyle w:val="af1"/>
        <w:spacing w:afterLines="0" w:after="120"/>
        <w:ind w:leftChars="0" w:left="0" w:firstLineChars="0" w:firstLine="0"/>
      </w:pPr>
      <w:r>
        <w:rPr>
          <w:rFonts w:hint="eastAsia"/>
        </w:rPr>
        <w:t>會議地點：農業部農田水利署</w:t>
      </w:r>
      <w:r>
        <w:t>6</w:t>
      </w:r>
      <w:r>
        <w:rPr>
          <w:rFonts w:hint="eastAsia"/>
        </w:rPr>
        <w:t>樓</w:t>
      </w:r>
      <w:r>
        <w:t>606</w:t>
      </w:r>
      <w:r>
        <w:rPr>
          <w:rFonts w:hint="eastAsia"/>
        </w:rPr>
        <w:t>會議室</w:t>
      </w:r>
    </w:p>
    <w:tbl>
      <w:tblPr>
        <w:tblW w:w="508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2"/>
        <w:gridCol w:w="4157"/>
      </w:tblGrid>
      <w:tr w:rsidR="00914ECE" w14:paraId="398630C9" w14:textId="77777777" w:rsidTr="00914ECE">
        <w:trPr>
          <w:trHeight w:val="20"/>
          <w:tblHeader/>
          <w:jc w:val="center"/>
        </w:trPr>
        <w:tc>
          <w:tcPr>
            <w:tcW w:w="2531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  <w:hideMark/>
          </w:tcPr>
          <w:p w14:paraId="34D6FEE6" w14:textId="77777777" w:rsidR="00914ECE" w:rsidRDefault="00914ECE" w:rsidP="00914ECE">
            <w:pPr>
              <w:widowControl/>
              <w:adjustRightInd w:val="0"/>
              <w:snapToGrid w:val="0"/>
              <w:ind w:rightChars="176" w:right="422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委員意見</w:t>
            </w:r>
          </w:p>
        </w:tc>
        <w:tc>
          <w:tcPr>
            <w:tcW w:w="2469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14:paraId="36FD9692" w14:textId="77777777" w:rsidR="00914ECE" w:rsidRDefault="00914ECE" w:rsidP="00914ECE">
            <w:pPr>
              <w:widowControl/>
              <w:adjustRightInd w:val="0"/>
              <w:snapToGrid w:val="0"/>
              <w:ind w:rightChars="176" w:right="422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辦理情形</w:t>
            </w:r>
          </w:p>
        </w:tc>
      </w:tr>
      <w:tr w:rsidR="00914ECE" w14:paraId="675FA657" w14:textId="77777777" w:rsidTr="00914ECE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6C0A6F60" w14:textId="3D2342AA" w:rsidR="00914ECE" w:rsidRDefault="00914ECE">
            <w:pPr>
              <w:widowControl/>
              <w:adjustRightInd w:val="0"/>
              <w:snapToGrid w:val="0"/>
              <w:ind w:left="2977" w:rightChars="176" w:right="422" w:hanging="2868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一、陳委員清田</w:t>
            </w:r>
          </w:p>
        </w:tc>
      </w:tr>
      <w:tr w:rsidR="00914ECE" w14:paraId="5D74094D" w14:textId="77777777" w:rsidTr="00914ECE">
        <w:trPr>
          <w:trHeight w:val="20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5B7D4A2B" w14:textId="0A0748DF" w:rsidR="00914ECE" w:rsidRPr="00D20FC0" w:rsidRDefault="008660C5" w:rsidP="00D20FC0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關於以網格</w:t>
            </w:r>
            <w:r w:rsidR="0064645D">
              <w:rPr>
                <w:rFonts w:ascii="Times New Roman" w:eastAsia="標楷體" w:hAnsi="Times New Roman" w:cs="Times New Roman" w:hint="eastAsia"/>
                <w:kern w:val="0"/>
              </w:rPr>
              <w:t>方式計算灌區內平均水稻種植次數，</w:t>
            </w:r>
            <w:r w:rsidR="00091DD9">
              <w:rPr>
                <w:rFonts w:ascii="Times New Roman" w:eastAsia="標楷體" w:hAnsi="Times New Roman" w:cs="Times New Roman" w:hint="eastAsia"/>
                <w:kern w:val="0"/>
              </w:rPr>
              <w:t>結果</w:t>
            </w:r>
            <w:r w:rsidR="00606D52">
              <w:rPr>
                <w:rFonts w:ascii="Times New Roman" w:eastAsia="標楷體" w:hAnsi="Times New Roman" w:cs="Times New Roman" w:hint="eastAsia"/>
                <w:kern w:val="0"/>
              </w:rPr>
              <w:t>陳列的部份</w:t>
            </w:r>
            <w:r w:rsidR="00C81F12">
              <w:rPr>
                <w:rFonts w:ascii="Times New Roman" w:eastAsia="標楷體" w:hAnsi="Times New Roman" w:cs="Times New Roman" w:hint="eastAsia"/>
                <w:kern w:val="0"/>
              </w:rPr>
              <w:t>並</w:t>
            </w:r>
            <w:r w:rsidR="00B64C10">
              <w:rPr>
                <w:rFonts w:ascii="Times New Roman" w:eastAsia="標楷體" w:hAnsi="Times New Roman" w:cs="Times New Roman" w:hint="eastAsia"/>
                <w:kern w:val="0"/>
              </w:rPr>
              <w:t>沒有</w:t>
            </w:r>
            <w:r w:rsidR="00C81F12">
              <w:rPr>
                <w:rFonts w:ascii="Times New Roman" w:eastAsia="標楷體" w:hAnsi="Times New Roman" w:cs="Times New Roman" w:hint="eastAsia"/>
                <w:kern w:val="0"/>
              </w:rPr>
              <w:t>針對全區域，</w:t>
            </w:r>
            <w:r w:rsidR="008404B6">
              <w:rPr>
                <w:rFonts w:ascii="Times New Roman" w:eastAsia="標楷體" w:hAnsi="Times New Roman" w:cs="Times New Roman" w:hint="eastAsia"/>
                <w:kern w:val="0"/>
              </w:rPr>
              <w:t>例如嘉南灌區缺少了麻豆、學甲、官田等</w:t>
            </w:r>
            <w:r w:rsidR="00AC79CF">
              <w:rPr>
                <w:rFonts w:ascii="Times New Roman" w:eastAsia="標楷體" w:hAnsi="Times New Roman" w:cs="Times New Roman" w:hint="eastAsia"/>
                <w:kern w:val="0"/>
              </w:rPr>
              <w:t>其他</w:t>
            </w:r>
            <w:r w:rsidR="007B6A97">
              <w:rPr>
                <w:rFonts w:ascii="Times New Roman" w:eastAsia="標楷體" w:hAnsi="Times New Roman" w:cs="Times New Roman" w:hint="eastAsia"/>
                <w:kern w:val="0"/>
              </w:rPr>
              <w:t>也有</w:t>
            </w:r>
            <w:r w:rsidR="008404B6">
              <w:rPr>
                <w:rFonts w:ascii="Times New Roman" w:eastAsia="標楷體" w:hAnsi="Times New Roman" w:cs="Times New Roman" w:hint="eastAsia"/>
                <w:kern w:val="0"/>
              </w:rPr>
              <w:t>種</w:t>
            </w:r>
            <w:r w:rsidR="00AC79CF">
              <w:rPr>
                <w:rFonts w:ascii="Times New Roman" w:eastAsia="標楷體" w:hAnsi="Times New Roman" w:cs="Times New Roman" w:hint="eastAsia"/>
                <w:kern w:val="0"/>
              </w:rPr>
              <w:t>很多</w:t>
            </w:r>
            <w:r w:rsidR="008404B6">
              <w:rPr>
                <w:rFonts w:ascii="Times New Roman" w:eastAsia="標楷體" w:hAnsi="Times New Roman" w:cs="Times New Roman" w:hint="eastAsia"/>
                <w:kern w:val="0"/>
              </w:rPr>
              <w:t>水稻</w:t>
            </w:r>
            <w:r w:rsidR="00307C20">
              <w:rPr>
                <w:rFonts w:ascii="Times New Roman" w:eastAsia="標楷體" w:hAnsi="Times New Roman" w:cs="Times New Roman" w:hint="eastAsia"/>
                <w:kern w:val="0"/>
              </w:rPr>
              <w:t>之鄉鎮區</w:t>
            </w:r>
            <w:r w:rsidR="00AA1329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  <w:r w:rsidR="0038591C">
              <w:rPr>
                <w:rFonts w:ascii="Times New Roman" w:eastAsia="標楷體" w:hAnsi="Times New Roman" w:cs="Times New Roman" w:hint="eastAsia"/>
                <w:kern w:val="0"/>
              </w:rPr>
              <w:t>在</w:t>
            </w:r>
            <w:r w:rsidR="00091DD9">
              <w:rPr>
                <w:rFonts w:ascii="Times New Roman" w:eastAsia="標楷體" w:hAnsi="Times New Roman" w:cs="Times New Roman" w:hint="eastAsia"/>
                <w:kern w:val="0"/>
              </w:rPr>
              <w:t>研究區域</w:t>
            </w:r>
            <w:r w:rsidR="0038591C">
              <w:rPr>
                <w:rFonts w:ascii="Times New Roman" w:eastAsia="標楷體" w:hAnsi="Times New Roman" w:cs="Times New Roman" w:hint="eastAsia"/>
                <w:kern w:val="0"/>
              </w:rPr>
              <w:t>的選擇上</w:t>
            </w:r>
            <w:r w:rsidR="00E76D7E">
              <w:rPr>
                <w:rFonts w:ascii="Times New Roman" w:eastAsia="標楷體" w:hAnsi="Times New Roman" w:cs="Times New Roman" w:hint="eastAsia"/>
                <w:kern w:val="0"/>
              </w:rPr>
              <w:t>是否</w:t>
            </w:r>
            <w:r w:rsidR="00AB1BFA">
              <w:rPr>
                <w:rFonts w:ascii="Times New Roman" w:eastAsia="標楷體" w:hAnsi="Times New Roman" w:cs="Times New Roman" w:hint="eastAsia"/>
                <w:kern w:val="0"/>
              </w:rPr>
              <w:t>有</w:t>
            </w:r>
            <w:r w:rsidR="00A95F7F">
              <w:rPr>
                <w:rFonts w:ascii="Times New Roman" w:eastAsia="標楷體" w:hAnsi="Times New Roman" w:cs="Times New Roman" w:hint="eastAsia"/>
                <w:kern w:val="0"/>
              </w:rPr>
              <w:t>考</w:t>
            </w:r>
            <w:r w:rsidR="0038591C">
              <w:rPr>
                <w:rFonts w:ascii="Times New Roman" w:eastAsia="標楷體" w:hAnsi="Times New Roman" w:cs="Times New Roman" w:hint="eastAsia"/>
                <w:kern w:val="0"/>
              </w:rPr>
              <w:t>慮</w:t>
            </w:r>
            <w:r w:rsidR="00AB1BFA">
              <w:rPr>
                <w:rFonts w:ascii="Times New Roman" w:eastAsia="標楷體" w:hAnsi="Times New Roman" w:cs="Times New Roman" w:hint="eastAsia"/>
                <w:kern w:val="0"/>
              </w:rPr>
              <w:t>其</w:t>
            </w:r>
            <w:r w:rsidR="00E76D7E">
              <w:rPr>
                <w:rFonts w:ascii="Times New Roman" w:eastAsia="標楷體" w:hAnsi="Times New Roman" w:cs="Times New Roman" w:hint="eastAsia"/>
                <w:kern w:val="0"/>
              </w:rPr>
              <w:t>象徵性</w:t>
            </w:r>
            <w:r w:rsidR="00D20FC0">
              <w:rPr>
                <w:rFonts w:ascii="Times New Roman" w:eastAsia="標楷體" w:hAnsi="Times New Roman" w:cs="Times New Roman" w:hint="eastAsia"/>
                <w:kern w:val="0"/>
              </w:rPr>
              <w:t>？</w:t>
            </w:r>
            <w:r w:rsidR="00E76D7E" w:rsidRPr="00D20FC0">
              <w:rPr>
                <w:rFonts w:ascii="Times New Roman" w:eastAsia="標楷體" w:hAnsi="Times New Roman" w:cs="Times New Roman" w:hint="eastAsia"/>
                <w:kern w:val="0"/>
              </w:rPr>
              <w:t>或是有考慮</w:t>
            </w:r>
            <w:r w:rsidR="005B32A7" w:rsidRPr="00D20FC0">
              <w:rPr>
                <w:rFonts w:ascii="Times New Roman" w:eastAsia="標楷體" w:hAnsi="Times New Roman" w:cs="Times New Roman" w:hint="eastAsia"/>
                <w:kern w:val="0"/>
              </w:rPr>
              <w:t>水庫型、川流型等其他考量</w:t>
            </w:r>
            <w:r w:rsidR="00D20FC0" w:rsidRPr="00D20FC0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  <w:r w:rsidR="00163807" w:rsidRPr="00D20FC0">
              <w:rPr>
                <w:rFonts w:ascii="Times New Roman" w:eastAsia="標楷體" w:hAnsi="Times New Roman" w:cs="Times New Roman" w:hint="eastAsia"/>
                <w:kern w:val="0"/>
              </w:rPr>
              <w:t>建議可</w:t>
            </w:r>
            <w:r w:rsidR="0020466C">
              <w:rPr>
                <w:rFonts w:ascii="Times New Roman" w:eastAsia="標楷體" w:hAnsi="Times New Roman" w:cs="Times New Roman" w:hint="eastAsia"/>
                <w:kern w:val="0"/>
              </w:rPr>
              <w:t>將種植水稻多的區域</w:t>
            </w:r>
            <w:r w:rsidR="00163807" w:rsidRPr="00D20FC0">
              <w:rPr>
                <w:rFonts w:ascii="Times New Roman" w:eastAsia="標楷體" w:hAnsi="Times New Roman" w:cs="Times New Roman" w:hint="eastAsia"/>
                <w:kern w:val="0"/>
              </w:rPr>
              <w:t>一併</w:t>
            </w:r>
            <w:r w:rsidR="0020466C" w:rsidRPr="00D20FC0">
              <w:rPr>
                <w:rFonts w:ascii="Times New Roman" w:eastAsia="標楷體" w:hAnsi="Times New Roman" w:cs="Times New Roman" w:hint="eastAsia"/>
                <w:kern w:val="0"/>
              </w:rPr>
              <w:t>納入</w:t>
            </w:r>
            <w:r w:rsidR="00163807" w:rsidRPr="00D20FC0">
              <w:rPr>
                <w:rFonts w:ascii="Times New Roman" w:eastAsia="標楷體" w:hAnsi="Times New Roman" w:cs="Times New Roman" w:hint="eastAsia"/>
                <w:kern w:val="0"/>
              </w:rPr>
              <w:t>陳列成果</w:t>
            </w:r>
            <w:r w:rsidR="0020466C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70934968" w14:textId="121B7D89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50271C8F" w14:textId="77777777" w:rsidTr="00914ECE">
        <w:trPr>
          <w:trHeight w:val="675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795A5D0" w14:textId="587F996D" w:rsidR="005B573B" w:rsidRDefault="001B124E" w:rsidP="005B573B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 w:rsidRPr="009D766D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未來兩周</w:t>
            </w:r>
            <w:r w:rsidR="008E16C3" w:rsidRPr="009D766D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之</w:t>
            </w:r>
            <w:r w:rsidR="001906A3" w:rsidRPr="009D766D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雨量預</w:t>
            </w:r>
            <w:r w:rsidR="008E16C3" w:rsidRPr="009D766D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報是否能</w:t>
            </w:r>
            <w:r w:rsidRPr="009D766D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結合</w:t>
            </w:r>
            <w:r w:rsidR="001906A3" w:rsidRPr="009D766D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到</w:t>
            </w:r>
            <w:r w:rsidR="00F2345A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未來</w:t>
            </w:r>
            <w:r w:rsidR="00341605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短期</w:t>
            </w:r>
            <w:r w:rsidR="001906A3" w:rsidRPr="009D766D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入流量</w:t>
            </w:r>
            <w:r w:rsidR="00711B53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之預測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53070A68" w14:textId="43ABAC6A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4847894F" w14:textId="77777777" w:rsidTr="00914ECE">
        <w:trPr>
          <w:trHeight w:val="675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077F7F8E" w14:textId="0C34E06B" w:rsidR="00914ECE" w:rsidRDefault="00B3400D" w:rsidP="006D365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簡報第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61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頁</w:t>
            </w:r>
            <w:r w:rsidR="00C36A44"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關於超越機率入流量之比較</w:t>
            </w:r>
            <w:r w:rsidR="00470BAD">
              <w:rPr>
                <w:rFonts w:ascii="Times New Roman" w:eastAsia="標楷體" w:hAnsi="Times New Roman" w:cs="Times New Roman" w:hint="eastAsia"/>
                <w:kern w:val="0"/>
              </w:rPr>
              <w:t>圖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 w:rsidR="00D4642B">
              <w:rPr>
                <w:rFonts w:ascii="Times New Roman" w:eastAsia="標楷體" w:hAnsi="Times New Roman" w:cs="Times New Roman" w:hint="eastAsia"/>
                <w:kern w:val="0"/>
              </w:rPr>
              <w:t>建議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加入</w:t>
            </w:r>
            <w:r w:rsidR="00C36A44">
              <w:rPr>
                <w:rFonts w:ascii="Times New Roman" w:eastAsia="標楷體" w:hAnsi="Times New Roman" w:cs="Times New Roman" w:hint="eastAsia"/>
                <w:kern w:val="0"/>
              </w:rPr>
              <w:t>實測</w:t>
            </w:r>
            <w:r w:rsidR="00470BAD">
              <w:rPr>
                <w:rFonts w:ascii="Times New Roman" w:eastAsia="標楷體" w:hAnsi="Times New Roman" w:cs="Times New Roman" w:hint="eastAsia"/>
                <w:kern w:val="0"/>
              </w:rPr>
              <w:t>之</w:t>
            </w:r>
            <w:r w:rsidR="00C36A44">
              <w:rPr>
                <w:rFonts w:ascii="Times New Roman" w:eastAsia="標楷體" w:hAnsi="Times New Roman" w:cs="Times New Roman" w:hint="eastAsia"/>
                <w:kern w:val="0"/>
              </w:rPr>
              <w:t>入流量</w:t>
            </w:r>
            <w:r w:rsidR="005E3B15">
              <w:rPr>
                <w:rFonts w:ascii="Times New Roman" w:eastAsia="標楷體" w:hAnsi="Times New Roman" w:cs="Times New Roman" w:hint="eastAsia"/>
                <w:kern w:val="0"/>
              </w:rPr>
              <w:t>來做</w:t>
            </w:r>
            <w:r w:rsidR="00F30854">
              <w:rPr>
                <w:rFonts w:ascii="Times New Roman" w:eastAsia="標楷體" w:hAnsi="Times New Roman" w:cs="Times New Roman" w:hint="eastAsia"/>
                <w:kern w:val="0"/>
              </w:rPr>
              <w:t>比較</w:t>
            </w:r>
            <w:r w:rsidR="00B74C43"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 w:rsidR="00C928B8">
              <w:rPr>
                <w:rFonts w:ascii="Times New Roman" w:eastAsia="標楷體" w:hAnsi="Times New Roman" w:cs="Times New Roman" w:hint="eastAsia"/>
                <w:kern w:val="0"/>
              </w:rPr>
              <w:t>可</w:t>
            </w:r>
            <w:r w:rsidR="00B74C43">
              <w:rPr>
                <w:rFonts w:ascii="Times New Roman" w:eastAsia="標楷體" w:hAnsi="Times New Roman" w:cs="Times New Roman" w:hint="eastAsia"/>
                <w:kern w:val="0"/>
              </w:rPr>
              <w:t>作為</w:t>
            </w:r>
            <w:r w:rsidR="002E34A0">
              <w:rPr>
                <w:rFonts w:ascii="Times New Roman" w:eastAsia="標楷體" w:hAnsi="Times New Roman" w:cs="Times New Roman" w:hint="eastAsia"/>
                <w:kern w:val="0"/>
              </w:rPr>
              <w:t>超越機率</w:t>
            </w:r>
            <w:r w:rsidR="00154E60">
              <w:rPr>
                <w:rFonts w:ascii="Times New Roman" w:eastAsia="標楷體" w:hAnsi="Times New Roman" w:cs="Times New Roman" w:hint="eastAsia"/>
                <w:kern w:val="0"/>
              </w:rPr>
              <w:t>計算上</w:t>
            </w:r>
            <w:r w:rsidR="00D82230">
              <w:rPr>
                <w:rFonts w:ascii="Times New Roman" w:eastAsia="標楷體" w:hAnsi="Times New Roman" w:cs="Times New Roman" w:hint="eastAsia"/>
                <w:kern w:val="0"/>
              </w:rPr>
              <w:t>或</w:t>
            </w:r>
            <w:r w:rsidR="00CD35F5">
              <w:rPr>
                <w:rFonts w:ascii="Times New Roman" w:eastAsia="標楷體" w:hAnsi="Times New Roman" w:cs="Times New Roman" w:hint="eastAsia"/>
                <w:kern w:val="0"/>
              </w:rPr>
              <w:t>參數修正</w:t>
            </w:r>
            <w:r w:rsidR="00B74C43">
              <w:rPr>
                <w:rFonts w:ascii="Times New Roman" w:eastAsia="標楷體" w:hAnsi="Times New Roman" w:cs="Times New Roman" w:hint="eastAsia"/>
                <w:kern w:val="0"/>
              </w:rPr>
              <w:t>之參考</w:t>
            </w:r>
            <w:r w:rsidR="000C1B90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14D29C0" w14:textId="2C022877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F75058" w14:paraId="0917E8A6" w14:textId="77777777" w:rsidTr="00914ECE">
        <w:trPr>
          <w:trHeight w:val="675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AA9C1C6" w14:textId="4C20D2CC" w:rsidR="00F75058" w:rsidRDefault="00D90C76" w:rsidP="006D365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報告中有整理出</w:t>
            </w:r>
            <w:r w:rsidR="005171F8" w:rsidRPr="005171F8">
              <w:rPr>
                <w:rFonts w:ascii="Times New Roman" w:eastAsia="標楷體" w:hAnsi="Times New Roman" w:cs="Times New Roman" w:hint="eastAsia"/>
                <w:kern w:val="0"/>
              </w:rPr>
              <w:t>各農業灌溉重要水庫</w:t>
            </w:r>
            <w:r w:rsidR="00752F1A">
              <w:rPr>
                <w:rFonts w:ascii="Times New Roman" w:eastAsia="標楷體" w:hAnsi="Times New Roman" w:cs="Times New Roman" w:hint="eastAsia"/>
                <w:kern w:val="0"/>
              </w:rPr>
              <w:t>於</w:t>
            </w:r>
            <w:r w:rsidR="003B3FA6">
              <w:rPr>
                <w:rFonts w:ascii="Times New Roman" w:eastAsia="標楷體" w:hAnsi="Times New Roman" w:cs="Times New Roman" w:hint="eastAsia"/>
                <w:kern w:val="0"/>
              </w:rPr>
              <w:t>某時</w:t>
            </w:r>
            <w:r w:rsidR="002C799F">
              <w:rPr>
                <w:rFonts w:ascii="Times New Roman" w:eastAsia="標楷體" w:hAnsi="Times New Roman" w:cs="Times New Roman" w:hint="eastAsia"/>
                <w:kern w:val="0"/>
              </w:rPr>
              <w:t>間點</w:t>
            </w:r>
            <w:r w:rsidR="002C799F">
              <w:rPr>
                <w:rFonts w:ascii="Times New Roman" w:eastAsia="標楷體" w:hAnsi="Times New Roman" w:cs="Times New Roman" w:hint="eastAsia"/>
                <w:kern w:val="0"/>
              </w:rPr>
              <w:t>之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蓄水量</w:t>
            </w:r>
            <w:r w:rsidR="001108CC">
              <w:rPr>
                <w:rFonts w:ascii="Times New Roman" w:eastAsia="標楷體" w:hAnsi="Times New Roman" w:cs="Times New Roman" w:hint="eastAsia"/>
                <w:kern w:val="0"/>
              </w:rPr>
              <w:t>與</w:t>
            </w:r>
            <w:r w:rsidR="003B3FA6">
              <w:rPr>
                <w:rFonts w:ascii="Times New Roman" w:eastAsia="標楷體" w:hAnsi="Times New Roman" w:cs="Times New Roman" w:hint="eastAsia"/>
                <w:kern w:val="0"/>
              </w:rPr>
              <w:t>近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十年</w:t>
            </w:r>
            <w:r w:rsidR="003B3FA6">
              <w:rPr>
                <w:rFonts w:ascii="Times New Roman" w:eastAsia="標楷體" w:hAnsi="Times New Roman" w:cs="Times New Roman" w:hint="eastAsia"/>
                <w:kern w:val="0"/>
              </w:rPr>
              <w:t>同期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平均</w:t>
            </w:r>
            <w:r w:rsidR="006207FD">
              <w:rPr>
                <w:rFonts w:ascii="Times New Roman" w:eastAsia="標楷體" w:hAnsi="Times New Roman" w:cs="Times New Roman" w:hint="eastAsia"/>
                <w:kern w:val="0"/>
              </w:rPr>
              <w:t>之比較圖。</w:t>
            </w:r>
            <w:r w:rsidR="00DB1D0D">
              <w:rPr>
                <w:rFonts w:ascii="Times New Roman" w:eastAsia="標楷體" w:hAnsi="Times New Roman" w:cs="Times New Roman" w:hint="eastAsia"/>
                <w:kern w:val="0"/>
              </w:rPr>
              <w:t>是否</w:t>
            </w:r>
            <w:r w:rsidR="008B16CC">
              <w:rPr>
                <w:rFonts w:ascii="Times New Roman" w:eastAsia="標楷體" w:hAnsi="Times New Roman" w:cs="Times New Roman" w:hint="eastAsia"/>
                <w:kern w:val="0"/>
              </w:rPr>
              <w:t>也</w:t>
            </w:r>
            <w:r w:rsidR="00DB1D0D">
              <w:rPr>
                <w:rFonts w:ascii="Times New Roman" w:eastAsia="標楷體" w:hAnsi="Times New Roman" w:cs="Times New Roman" w:hint="eastAsia"/>
                <w:kern w:val="0"/>
              </w:rPr>
              <w:t>能</w:t>
            </w:r>
            <w:r w:rsidR="005618C4">
              <w:rPr>
                <w:rFonts w:ascii="Times New Roman" w:eastAsia="標楷體" w:hAnsi="Times New Roman" w:cs="Times New Roman" w:hint="eastAsia"/>
                <w:kern w:val="0"/>
              </w:rPr>
              <w:t>即時</w:t>
            </w:r>
            <w:r w:rsidR="00DB1D0D">
              <w:rPr>
                <w:rFonts w:ascii="Times New Roman" w:eastAsia="標楷體" w:hAnsi="Times New Roman" w:cs="Times New Roman" w:hint="eastAsia"/>
                <w:kern w:val="0"/>
              </w:rPr>
              <w:t>呈現</w:t>
            </w:r>
            <w:r w:rsidR="005618C4">
              <w:rPr>
                <w:rFonts w:ascii="Times New Roman" w:eastAsia="標楷體" w:hAnsi="Times New Roman" w:cs="Times New Roman" w:hint="eastAsia"/>
                <w:kern w:val="0"/>
              </w:rPr>
              <w:t>近期</w:t>
            </w:r>
            <w:r w:rsidR="00DB1D0D">
              <w:rPr>
                <w:rFonts w:ascii="Times New Roman" w:eastAsia="標楷體" w:hAnsi="Times New Roman" w:cs="Times New Roman" w:hint="eastAsia"/>
                <w:kern w:val="0"/>
              </w:rPr>
              <w:t>入流量</w:t>
            </w:r>
            <w:r w:rsidR="00275BD5">
              <w:rPr>
                <w:rFonts w:ascii="Times New Roman" w:eastAsia="標楷體" w:hAnsi="Times New Roman" w:cs="Times New Roman" w:hint="eastAsia"/>
                <w:kern w:val="0"/>
              </w:rPr>
              <w:t>？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7D7B9534" w14:textId="77777777" w:rsidR="00F75058" w:rsidRDefault="00F75058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F75058" w14:paraId="6E76D8C4" w14:textId="77777777" w:rsidTr="00914ECE">
        <w:trPr>
          <w:trHeight w:val="675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26F98A2" w14:textId="04686100" w:rsidR="00F75058" w:rsidRDefault="00A73F55" w:rsidP="006D365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 w:rsidRPr="00624DC3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供灌決策模擬</w:t>
            </w:r>
            <w:r w:rsidR="00200505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的部分</w:t>
            </w:r>
            <w:r w:rsidR="00343429" w:rsidRPr="00624DC3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，</w:t>
            </w:r>
            <w:r w:rsidR="00200505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是否能</w:t>
            </w:r>
            <w:r w:rsidR="00354717" w:rsidRPr="00624DC3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比較</w:t>
            </w:r>
            <w:r w:rsidR="000C5528" w:rsidRPr="00624DC3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旬</w:t>
            </w:r>
            <w:r w:rsidR="00354717" w:rsidRPr="00624DC3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流量與</w:t>
            </w:r>
            <w:r w:rsidR="000C5528" w:rsidRPr="00624DC3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灌溉</w:t>
            </w:r>
            <w:r w:rsidR="00703AF8" w:rsidRPr="00624DC3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計畫</w:t>
            </w:r>
            <w:r w:rsidR="00974A3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用水量</w:t>
            </w:r>
            <w:r w:rsidR="003F4A6A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E3F5398" w14:textId="77777777" w:rsidR="00F75058" w:rsidRDefault="00F75058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F75058" w14:paraId="39D0C73B" w14:textId="77777777" w:rsidTr="00914ECE">
        <w:trPr>
          <w:trHeight w:val="675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2A498FB" w14:textId="1CB8D9FE" w:rsidR="00F75058" w:rsidRDefault="00075BB1" w:rsidP="006D365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132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頁，</w:t>
            </w:r>
            <w:r w:rsidR="005271B4">
              <w:rPr>
                <w:rFonts w:ascii="Times New Roman" w:eastAsia="標楷體" w:hAnsi="Times New Roman" w:cs="Times New Roman" w:hint="eastAsia"/>
                <w:kern w:val="0"/>
              </w:rPr>
              <w:t>對數常態分布之公式</w:t>
            </w:r>
            <w:r w:rsidR="00542264">
              <w:rPr>
                <w:rFonts w:ascii="Times New Roman" w:eastAsia="標楷體" w:hAnsi="Times New Roman" w:cs="Times New Roman" w:hint="eastAsia"/>
                <w:kern w:val="0"/>
              </w:rPr>
              <w:t>上</w:t>
            </w:r>
            <w:r w:rsidR="00D84CD7">
              <w:rPr>
                <w:rFonts w:ascii="Times New Roman" w:eastAsia="標楷體" w:hAnsi="Times New Roman" w:cs="Times New Roman" w:hint="eastAsia"/>
                <w:kern w:val="0"/>
              </w:rPr>
              <w:t>缺少一個</w:t>
            </w:r>
            <w:r w:rsidR="00542264">
              <w:rPr>
                <w:rFonts w:ascii="Times New Roman" w:eastAsia="標楷體" w:hAnsi="Times New Roman" w:cs="Times New Roman" w:hint="eastAsia"/>
                <w:kern w:val="0"/>
              </w:rPr>
              <w:t>負</w:t>
            </w:r>
            <w:r w:rsidR="002F2E6C">
              <w:rPr>
                <w:rFonts w:ascii="Times New Roman" w:eastAsia="標楷體" w:hAnsi="Times New Roman" w:cs="Times New Roman" w:hint="eastAsia"/>
                <w:kern w:val="0"/>
              </w:rPr>
              <w:t>號</w:t>
            </w:r>
            <w:r w:rsidR="00D84CD7">
              <w:rPr>
                <w:rFonts w:ascii="Times New Roman" w:eastAsia="標楷體" w:hAnsi="Times New Roman" w:cs="Times New Roman" w:hint="eastAsia"/>
                <w:kern w:val="0"/>
              </w:rPr>
              <w:t>，是否為誤植或是</w:t>
            </w:r>
            <w:r w:rsidR="00542264">
              <w:rPr>
                <w:rFonts w:ascii="Times New Roman" w:eastAsia="標楷體" w:hAnsi="Times New Roman" w:cs="Times New Roman" w:hint="eastAsia"/>
                <w:kern w:val="0"/>
              </w:rPr>
              <w:t>印刷不清楚</w:t>
            </w:r>
            <w:r w:rsidR="008F2BA2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3F8DB11F" w14:textId="77777777" w:rsidR="00F75058" w:rsidRDefault="00F75058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65DC318B" w14:textId="77777777" w:rsidTr="00914ECE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7B6B7E60" w14:textId="0E5AEDFA" w:rsidR="00914ECE" w:rsidRDefault="00914ECE">
            <w:pPr>
              <w:widowControl/>
              <w:adjustRightInd w:val="0"/>
              <w:snapToGrid w:val="0"/>
              <w:ind w:left="2977" w:rightChars="176" w:right="422" w:hanging="2868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二、陳委員憲宗</w:t>
            </w:r>
          </w:p>
        </w:tc>
      </w:tr>
      <w:tr w:rsidR="00914ECE" w14:paraId="13BD0FE8" w14:textId="77777777" w:rsidTr="00914ECE">
        <w:trPr>
          <w:trHeight w:val="816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B658753" w14:textId="54AB263E" w:rsidR="00914ECE" w:rsidRDefault="005B573B" w:rsidP="006D3656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請說明此智慧決策系統之建置的主要服務對象為何？是否有依照</w:t>
            </w:r>
            <w:r w:rsidR="00B07B71">
              <w:rPr>
                <w:rFonts w:ascii="Times New Roman" w:eastAsia="標楷體" w:hAnsi="Times New Roman" w:cs="Times New Roman" w:hint="eastAsia"/>
                <w:kern w:val="0"/>
              </w:rPr>
              <w:t>未來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潛在使用者之回饋意見來做介面上或系統功能之調整。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1054F3A" w14:textId="69D71B6B" w:rsidR="00914ECE" w:rsidRDefault="00914ECE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1B401CA8" w14:textId="77777777" w:rsidTr="00914ECE">
        <w:trPr>
          <w:trHeight w:val="816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717F4B9" w14:textId="73A63370" w:rsidR="00914ECE" w:rsidRPr="005B573B" w:rsidRDefault="005B573B" w:rsidP="005B573B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lastRenderedPageBreak/>
              <w:t>請說明資料介接之更新頻率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?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例如報告講述</w:t>
            </w:r>
            <w:r w:rsidR="00705504">
              <w:rPr>
                <w:rFonts w:ascii="Times New Roman" w:eastAsia="標楷體" w:hAnsi="Times New Roman" w:cs="Times New Roman" w:hint="eastAsia"/>
                <w:kern w:val="0"/>
              </w:rPr>
              <w:t>21</w:t>
            </w:r>
            <w:r w:rsidR="00705504">
              <w:rPr>
                <w:rFonts w:ascii="Times New Roman" w:eastAsia="標楷體" w:hAnsi="Times New Roman" w:cs="Times New Roman" w:hint="eastAsia"/>
                <w:kern w:val="0"/>
              </w:rPr>
              <w:t>個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農業氣象站之溫度雨量資料更新頻率為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分鐘，是否能即時顯示在系統上？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D1434F3" w14:textId="7C43CEEE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7DE38529" w14:textId="77777777" w:rsidTr="00914ECE">
        <w:trPr>
          <w:trHeight w:val="816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5980C5C" w14:textId="33102F5D" w:rsidR="00914ECE" w:rsidRDefault="008611E0" w:rsidP="006D3656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資料介接的來源與項目很多，請說明目前介接</w:t>
            </w:r>
            <w:r w:rsidR="007A19C8">
              <w:rPr>
                <w:rFonts w:ascii="Times New Roman" w:eastAsia="標楷體" w:hAnsi="Times New Roman" w:cs="Times New Roman" w:hint="eastAsia"/>
                <w:kern w:val="0"/>
              </w:rPr>
              <w:t>情況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是否都順利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51EE928" w14:textId="5066725A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25E43B49" w14:textId="77777777" w:rsidTr="00914ECE">
        <w:trPr>
          <w:trHeight w:val="816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C7869BC" w14:textId="747D2144" w:rsidR="00914ECE" w:rsidRDefault="008611E0" w:rsidP="006D3656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圖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52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54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55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使用散佈圖</w:t>
            </w:r>
            <w:r w:rsidR="00414C4C">
              <w:rPr>
                <w:rFonts w:ascii="Times New Roman" w:eastAsia="標楷體" w:hAnsi="Times New Roman" w:cs="Times New Roman" w:hint="eastAsia"/>
                <w:kern w:val="0"/>
              </w:rPr>
              <w:t>之名稱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來描述</w:t>
            </w:r>
            <w:r w:rsidR="00D96619">
              <w:rPr>
                <w:rFonts w:ascii="Times New Roman" w:eastAsia="標楷體" w:hAnsi="Times New Roman" w:cs="Times New Roman" w:hint="eastAsia"/>
                <w:kern w:val="0"/>
              </w:rPr>
              <w:t>水庫水位與蓄水量關係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似乎不太適當，</w:t>
            </w:r>
            <w:r w:rsidR="00364265">
              <w:rPr>
                <w:rFonts w:ascii="Times New Roman" w:eastAsia="標楷體" w:hAnsi="Times New Roman" w:cs="Times New Roman" w:hint="eastAsia"/>
                <w:kern w:val="0"/>
              </w:rPr>
              <w:t>建議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可使用庫容曲線或是水位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蓄水量關係曲線</w:t>
            </w:r>
            <w:r w:rsidR="002E4A9A">
              <w:rPr>
                <w:rFonts w:ascii="Times New Roman" w:eastAsia="標楷體" w:hAnsi="Times New Roman" w:cs="Times New Roman" w:hint="eastAsia"/>
                <w:kern w:val="0"/>
              </w:rPr>
              <w:t>來描述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527D243E" w14:textId="0534622A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8611E0" w14:paraId="0FF1D719" w14:textId="77777777" w:rsidTr="008611E0">
        <w:trPr>
          <w:trHeight w:val="342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939A922" w14:textId="34A3DACD" w:rsidR="008611E0" w:rsidRDefault="008611E0" w:rsidP="006D3656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標楷體" w:hAnsi="Times New Roman" w:cs="Times New Roman" w:hint="eastAsia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請說明衛星影像收錄狀況，</w:t>
            </w:r>
            <w:r w:rsidR="0005456A">
              <w:rPr>
                <w:rFonts w:ascii="Times New Roman" w:eastAsia="標楷體" w:hAnsi="Times New Roman" w:cs="Times New Roman" w:hint="eastAsia"/>
                <w:kern w:val="0"/>
              </w:rPr>
              <w:t>包含</w:t>
            </w:r>
            <w:r w:rsidR="008728BC">
              <w:rPr>
                <w:rFonts w:ascii="Times New Roman" w:eastAsia="標楷體" w:hAnsi="Times New Roman" w:cs="Times New Roman" w:hint="eastAsia"/>
                <w:kern w:val="0"/>
              </w:rPr>
              <w:t>時間、數量、區域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41A4C66" w14:textId="77777777" w:rsidR="008611E0" w:rsidRDefault="008611E0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3EBE98A1" w14:textId="77777777" w:rsidTr="00914ECE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3FC3346A" w14:textId="77777777" w:rsidR="00914ECE" w:rsidRDefault="00914ECE">
            <w:pPr>
              <w:widowControl/>
              <w:adjustRightInd w:val="0"/>
              <w:snapToGrid w:val="0"/>
              <w:ind w:left="2977" w:rightChars="176" w:right="422" w:hanging="2868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三、王副工程司歆涵</w:t>
            </w:r>
          </w:p>
        </w:tc>
      </w:tr>
      <w:tr w:rsidR="00914ECE" w14:paraId="639CB11A" w14:textId="77777777" w:rsidTr="00914ECE">
        <w:trPr>
          <w:trHeight w:val="19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1625F59" w14:textId="43DE1692" w:rsidR="00914ECE" w:rsidRDefault="00690C4D" w:rsidP="006D3656">
            <w:pPr>
              <w:widowControl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報告書中的「台」與「臺」字，</w:t>
            </w:r>
            <w:r w:rsidR="007A0E2B">
              <w:rPr>
                <w:rFonts w:ascii="Times New Roman" w:eastAsia="標楷體" w:hAnsi="Times New Roman" w:cs="Times New Roman" w:hint="eastAsia"/>
                <w:kern w:val="0"/>
              </w:rPr>
              <w:t>使用</w:t>
            </w:r>
            <w:r w:rsidR="007A0E2B">
              <w:rPr>
                <w:rFonts w:ascii="Times New Roman" w:eastAsia="標楷體" w:hAnsi="Times New Roman" w:cs="Times New Roman" w:hint="eastAsia"/>
                <w:kern w:val="0"/>
              </w:rPr>
              <w:t>上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請統一</w:t>
            </w:r>
            <w:r w:rsidR="007664AB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5F0D809" w14:textId="2D9A133C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D6E88" w14:paraId="2889721E" w14:textId="77777777" w:rsidTr="00914ECE">
        <w:trPr>
          <w:trHeight w:val="19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D4BAF84" w14:textId="1C829F4B" w:rsidR="009D6E88" w:rsidRDefault="00217015" w:rsidP="006D3656">
            <w:pPr>
              <w:widowControl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eastAsia="標楷體" w:hAnsi="Times New Roman" w:cs="Times New Roman" w:hint="eastAsia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報告書</w:t>
            </w:r>
            <w:r w:rsidR="004C33E8">
              <w:rPr>
                <w:rFonts w:ascii="Times New Roman" w:eastAsia="標楷體" w:hAnsi="Times New Roman" w:cs="Times New Roman" w:hint="eastAsia"/>
                <w:kern w:val="0"/>
              </w:rPr>
              <w:t>為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黑白</w:t>
            </w:r>
            <w:r w:rsidR="004C33E8">
              <w:rPr>
                <w:rFonts w:ascii="Times New Roman" w:eastAsia="標楷體" w:hAnsi="Times New Roman" w:cs="Times New Roman" w:hint="eastAsia"/>
                <w:kern w:val="0"/>
              </w:rPr>
              <w:t>印刷</w:t>
            </w:r>
            <w:r w:rsidR="00CA69F0">
              <w:rPr>
                <w:rFonts w:ascii="Times New Roman" w:eastAsia="標楷體" w:hAnsi="Times New Roman" w:cs="Times New Roman" w:hint="eastAsia"/>
                <w:kern w:val="0"/>
              </w:rPr>
              <w:t>，造成</w:t>
            </w:r>
            <w:r w:rsidR="004C33E8">
              <w:rPr>
                <w:rFonts w:ascii="Times New Roman" w:eastAsia="標楷體" w:hAnsi="Times New Roman" w:cs="Times New Roman" w:hint="eastAsia"/>
                <w:kern w:val="0"/>
              </w:rPr>
              <w:t>圖表</w:t>
            </w:r>
            <w:r w:rsidR="00A85ECE">
              <w:rPr>
                <w:rFonts w:ascii="Times New Roman" w:eastAsia="標楷體" w:hAnsi="Times New Roman" w:cs="Times New Roman" w:hint="eastAsia"/>
                <w:kern w:val="0"/>
              </w:rPr>
              <w:t>不易</w:t>
            </w:r>
            <w:r w:rsidR="00A85ECE">
              <w:rPr>
                <w:rFonts w:ascii="Times New Roman" w:eastAsia="標楷體" w:hAnsi="Times New Roman" w:cs="Times New Roman" w:hint="eastAsia"/>
                <w:kern w:val="0"/>
              </w:rPr>
              <w:t>判讀</w:t>
            </w:r>
            <w:r w:rsidR="00CA69F0"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 w:rsidR="00A85ECE">
              <w:rPr>
                <w:rFonts w:ascii="Times New Roman" w:eastAsia="標楷體" w:hAnsi="Times New Roman" w:cs="Times New Roman" w:hint="eastAsia"/>
                <w:kern w:val="0"/>
              </w:rPr>
              <w:t>例</w:t>
            </w:r>
            <w:r w:rsidR="004C33E8">
              <w:rPr>
                <w:rFonts w:ascii="Times New Roman" w:eastAsia="標楷體" w:hAnsi="Times New Roman" w:cs="Times New Roman" w:hint="eastAsia"/>
                <w:kern w:val="0"/>
              </w:rPr>
              <w:t>如風險評估圖會</w:t>
            </w:r>
            <w:r w:rsidR="005B5517">
              <w:rPr>
                <w:rFonts w:ascii="Times New Roman" w:eastAsia="標楷體" w:hAnsi="Times New Roman" w:cs="Times New Roman" w:hint="eastAsia"/>
                <w:kern w:val="0"/>
              </w:rPr>
              <w:t>看不出</w:t>
            </w:r>
            <w:r w:rsidR="00D11B4C">
              <w:rPr>
                <w:rFonts w:ascii="Times New Roman" w:eastAsia="標楷體" w:hAnsi="Times New Roman" w:cs="Times New Roman" w:hint="eastAsia"/>
                <w:kern w:val="0"/>
              </w:rPr>
              <w:t>紅線，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再請團隊</w:t>
            </w:r>
            <w:r w:rsidR="00D11B4C">
              <w:rPr>
                <w:rFonts w:ascii="Times New Roman" w:eastAsia="標楷體" w:hAnsi="Times New Roman" w:cs="Times New Roman" w:hint="eastAsia"/>
                <w:kern w:val="0"/>
              </w:rPr>
              <w:t>重新檢視並一併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做修正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B99060A" w14:textId="77777777" w:rsidR="009D6E88" w:rsidRDefault="009D6E88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0DD7835F" w14:textId="77777777" w:rsidTr="00914ECE">
        <w:trPr>
          <w:trHeight w:val="19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D431880" w14:textId="3E061982" w:rsidR="00914ECE" w:rsidRDefault="008949A2" w:rsidP="006D3656">
            <w:pPr>
              <w:widowControl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請</w:t>
            </w:r>
            <w:r w:rsidR="00DC12BC">
              <w:rPr>
                <w:rFonts w:ascii="Times New Roman" w:eastAsia="標楷體" w:hAnsi="Times New Roman" w:cs="Times New Roman" w:hint="eastAsia"/>
                <w:kern w:val="0"/>
              </w:rPr>
              <w:t>補充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說明埤塘水情</w:t>
            </w:r>
            <w:r w:rsidR="007664AB">
              <w:rPr>
                <w:rFonts w:ascii="Times New Roman" w:eastAsia="標楷體" w:hAnsi="Times New Roman" w:cs="Times New Roman" w:hint="eastAsia"/>
                <w:kern w:val="0"/>
              </w:rPr>
              <w:t>目前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介接之掌握度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20FA91C" w14:textId="0AE0B832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5D2E8A56" w14:textId="77777777" w:rsidTr="00914ECE">
        <w:trPr>
          <w:trHeight w:val="19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FD79214" w14:textId="6C755166" w:rsidR="00914ECE" w:rsidRDefault="00943CDD" w:rsidP="006D3656">
            <w:pPr>
              <w:widowControl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關於</w:t>
            </w:r>
            <w:r w:rsidR="00351726">
              <w:rPr>
                <w:rFonts w:ascii="Times New Roman" w:eastAsia="標楷體" w:hAnsi="Times New Roman" w:cs="Times New Roman" w:hint="eastAsia"/>
                <w:kern w:val="0"/>
              </w:rPr>
              <w:t>簡報第</w:t>
            </w:r>
            <w:r w:rsidR="00351726">
              <w:rPr>
                <w:rFonts w:ascii="Times New Roman" w:eastAsia="標楷體" w:hAnsi="Times New Roman" w:cs="Times New Roman" w:hint="eastAsia"/>
                <w:kern w:val="0"/>
              </w:rPr>
              <w:t>20</w:t>
            </w:r>
            <w:r w:rsidR="00351726">
              <w:rPr>
                <w:rFonts w:ascii="Times New Roman" w:eastAsia="標楷體" w:hAnsi="Times New Roman" w:cs="Times New Roman" w:hint="eastAsia"/>
                <w:kern w:val="0"/>
              </w:rPr>
              <w:t>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所展示之</w:t>
            </w:r>
            <w:r w:rsidR="00DD13A9">
              <w:rPr>
                <w:rFonts w:ascii="Times New Roman" w:eastAsia="標楷體" w:hAnsi="Times New Roman" w:cs="Times New Roman" w:hint="eastAsia"/>
                <w:kern w:val="0"/>
              </w:rPr>
              <w:t>可視化</w:t>
            </w:r>
            <w:r w:rsidR="00845A02">
              <w:rPr>
                <w:rFonts w:ascii="Times New Roman" w:eastAsia="標楷體" w:hAnsi="Times New Roman" w:cs="Times New Roman" w:hint="eastAsia"/>
                <w:kern w:val="0"/>
              </w:rPr>
              <w:t>查詢</w:t>
            </w:r>
            <w:r w:rsidR="00DD13A9">
              <w:rPr>
                <w:rFonts w:ascii="Times New Roman" w:eastAsia="標楷體" w:hAnsi="Times New Roman" w:cs="Times New Roman" w:hint="eastAsia"/>
                <w:kern w:val="0"/>
              </w:rPr>
              <w:t>展示</w:t>
            </w:r>
            <w:r w:rsidR="00845A02">
              <w:rPr>
                <w:rFonts w:ascii="Times New Roman" w:eastAsia="標楷體" w:hAnsi="Times New Roman" w:cs="Times New Roman" w:hint="eastAsia"/>
                <w:kern w:val="0"/>
              </w:rPr>
              <w:t>功能擴充</w:t>
            </w:r>
            <w:r w:rsidR="005C22BB">
              <w:rPr>
                <w:rFonts w:ascii="Times New Roman" w:eastAsia="標楷體" w:hAnsi="Times New Roman" w:cs="Times New Roman" w:hint="eastAsia"/>
                <w:kern w:val="0"/>
              </w:rPr>
              <w:t>畫面</w:t>
            </w:r>
            <w:r w:rsidR="00DD13A9"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其中</w:t>
            </w:r>
            <w:r w:rsidR="00A01B79">
              <w:rPr>
                <w:rFonts w:ascii="Times New Roman" w:eastAsia="標楷體" w:hAnsi="Times New Roman" w:cs="Times New Roman" w:hint="eastAsia"/>
                <w:kern w:val="0"/>
              </w:rPr>
              <w:t>灌溉進度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之項目</w:t>
            </w:r>
            <w:r w:rsidR="00DD13A9">
              <w:rPr>
                <w:rFonts w:ascii="Times New Roman" w:eastAsia="標楷體" w:hAnsi="Times New Roman" w:cs="Times New Roman" w:hint="eastAsia"/>
                <w:kern w:val="0"/>
              </w:rPr>
              <w:t>以</w:t>
            </w:r>
            <w:r w:rsidR="00AE6976">
              <w:rPr>
                <w:rFonts w:ascii="Times New Roman" w:eastAsia="標楷體" w:hAnsi="Times New Roman" w:cs="Times New Roman" w:hint="eastAsia"/>
                <w:kern w:val="0"/>
              </w:rPr>
              <w:t>113</w:t>
            </w:r>
            <w:r w:rsidR="00AE6976">
              <w:rPr>
                <w:rFonts w:ascii="Times New Roman" w:eastAsia="標楷體" w:hAnsi="Times New Roman" w:cs="Times New Roman" w:hint="eastAsia"/>
                <w:kern w:val="0"/>
              </w:rPr>
              <w:t>年度二期作</w:t>
            </w:r>
            <w:r w:rsidR="00DE2106">
              <w:rPr>
                <w:rFonts w:ascii="Times New Roman" w:eastAsia="標楷體" w:hAnsi="Times New Roman" w:cs="Times New Roman" w:hint="eastAsia"/>
                <w:kern w:val="0"/>
              </w:rPr>
              <w:t>作為示範，</w:t>
            </w:r>
            <w:r w:rsidR="002D3602">
              <w:rPr>
                <w:rFonts w:ascii="Times New Roman" w:eastAsia="標楷體" w:hAnsi="Times New Roman" w:cs="Times New Roman" w:hint="eastAsia"/>
                <w:kern w:val="0"/>
              </w:rPr>
              <w:t>惟</w:t>
            </w:r>
            <w:r w:rsidR="00CB1106">
              <w:rPr>
                <w:rFonts w:ascii="Times New Roman" w:eastAsia="標楷體" w:hAnsi="Times New Roman" w:cs="Times New Roman" w:hint="eastAsia"/>
                <w:kern w:val="0"/>
              </w:rPr>
              <w:t>該期程尚未開始，</w:t>
            </w:r>
            <w:r w:rsidR="00A84041">
              <w:rPr>
                <w:rFonts w:ascii="Times New Roman" w:eastAsia="標楷體" w:hAnsi="Times New Roman" w:cs="Times New Roman" w:hint="eastAsia"/>
                <w:kern w:val="0"/>
              </w:rPr>
              <w:t>請</w:t>
            </w:r>
            <w:r w:rsidR="00C34A95">
              <w:rPr>
                <w:rFonts w:ascii="Times New Roman" w:eastAsia="標楷體" w:hAnsi="Times New Roman" w:cs="Times New Roman" w:hint="eastAsia"/>
                <w:kern w:val="0"/>
              </w:rPr>
              <w:t>標註</w:t>
            </w:r>
            <w:r w:rsidR="00A84041">
              <w:rPr>
                <w:rFonts w:ascii="Times New Roman" w:eastAsia="標楷體" w:hAnsi="Times New Roman" w:cs="Times New Roman" w:hint="eastAsia"/>
                <w:kern w:val="0"/>
              </w:rPr>
              <w:t>說明</w:t>
            </w:r>
            <w:r w:rsidR="002D3602">
              <w:rPr>
                <w:rFonts w:ascii="Times New Roman" w:eastAsia="標楷體" w:hAnsi="Times New Roman" w:cs="Times New Roman" w:hint="eastAsia"/>
                <w:kern w:val="0"/>
              </w:rPr>
              <w:t>其</w:t>
            </w:r>
            <w:r w:rsidR="00426E98">
              <w:rPr>
                <w:rFonts w:ascii="Times New Roman" w:eastAsia="標楷體" w:hAnsi="Times New Roman" w:cs="Times New Roman" w:hint="eastAsia"/>
                <w:kern w:val="0"/>
              </w:rPr>
              <w:t>是否為預估</w:t>
            </w:r>
            <w:r w:rsidR="00242A30">
              <w:rPr>
                <w:rFonts w:ascii="Times New Roman" w:eastAsia="標楷體" w:hAnsi="Times New Roman" w:cs="Times New Roman" w:hint="eastAsia"/>
                <w:kern w:val="0"/>
              </w:rPr>
              <w:t>之</w:t>
            </w:r>
            <w:r w:rsidR="00426E98">
              <w:rPr>
                <w:rFonts w:ascii="Times New Roman" w:eastAsia="標楷體" w:hAnsi="Times New Roman" w:cs="Times New Roman" w:hint="eastAsia"/>
                <w:kern w:val="0"/>
              </w:rPr>
              <w:t>供灌期程，</w:t>
            </w:r>
            <w:r w:rsidR="00BA67DF">
              <w:rPr>
                <w:rFonts w:ascii="Times New Roman" w:eastAsia="標楷體" w:hAnsi="Times New Roman" w:cs="Times New Roman" w:hint="eastAsia"/>
                <w:kern w:val="0"/>
              </w:rPr>
              <w:t>建議</w:t>
            </w:r>
            <w:r w:rsidR="00CB1106">
              <w:rPr>
                <w:rFonts w:ascii="Times New Roman" w:eastAsia="標楷體" w:hAnsi="Times New Roman" w:cs="Times New Roman" w:hint="eastAsia"/>
                <w:kern w:val="0"/>
              </w:rPr>
              <w:t>團隊</w:t>
            </w:r>
            <w:r w:rsidR="00BA67DF">
              <w:rPr>
                <w:rFonts w:ascii="Times New Roman" w:eastAsia="標楷體" w:hAnsi="Times New Roman" w:cs="Times New Roman" w:hint="eastAsia"/>
                <w:kern w:val="0"/>
              </w:rPr>
              <w:t>可</w:t>
            </w:r>
            <w:r w:rsidR="00D426D7">
              <w:rPr>
                <w:rFonts w:ascii="Times New Roman" w:eastAsia="標楷體" w:hAnsi="Times New Roman" w:cs="Times New Roman" w:hint="eastAsia"/>
                <w:kern w:val="0"/>
              </w:rPr>
              <w:t>再</w:t>
            </w:r>
            <w:r w:rsidR="00CB1106">
              <w:rPr>
                <w:rFonts w:ascii="Times New Roman" w:eastAsia="標楷體" w:hAnsi="Times New Roman" w:cs="Times New Roman" w:hint="eastAsia"/>
                <w:kern w:val="0"/>
              </w:rPr>
              <w:t>思考呈現</w:t>
            </w:r>
            <w:r w:rsidR="00E20FB8">
              <w:rPr>
                <w:rFonts w:ascii="Times New Roman" w:eastAsia="標楷體" w:hAnsi="Times New Roman" w:cs="Times New Roman" w:hint="eastAsia"/>
                <w:kern w:val="0"/>
              </w:rPr>
              <w:t>方式</w:t>
            </w:r>
            <w:r w:rsidR="00CB1106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C0BD671" w14:textId="6A071002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771A6761" w14:textId="77777777" w:rsidTr="00914ECE">
        <w:trPr>
          <w:trHeight w:val="19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D7DE48D" w14:textId="67421E20" w:rsidR="00914ECE" w:rsidRDefault="00700AEF" w:rsidP="006D3656">
            <w:pPr>
              <w:widowControl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報告書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108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頁</w:t>
            </w:r>
            <w:r w:rsidR="00A5561E">
              <w:rPr>
                <w:rFonts w:ascii="Times New Roman" w:eastAsia="標楷體" w:hAnsi="Times New Roman" w:cs="Times New Roman" w:hint="eastAsia"/>
                <w:kern w:val="0"/>
              </w:rPr>
              <w:t>講述</w:t>
            </w:r>
            <w:r w:rsidR="0047003E">
              <w:rPr>
                <w:rFonts w:ascii="Times New Roman" w:eastAsia="標楷體" w:hAnsi="Times New Roman" w:cs="Times New Roman" w:hint="eastAsia"/>
                <w:kern w:val="0"/>
              </w:rPr>
              <w:t>到「</w:t>
            </w:r>
            <w:r w:rsidR="004E0DC7" w:rsidRPr="004E0DC7">
              <w:rPr>
                <w:rFonts w:ascii="Times New Roman" w:eastAsia="標楷體" w:hAnsi="Times New Roman" w:cs="Times New Roman" w:hint="eastAsia"/>
                <w:kern w:val="0"/>
              </w:rPr>
              <w:t>過去五年擁有高意願種植水稻之農地區位分布</w:t>
            </w:r>
            <w:r w:rsidR="0047003E">
              <w:rPr>
                <w:rFonts w:ascii="Times New Roman" w:eastAsia="標楷體" w:hAnsi="Times New Roman" w:cs="Times New Roman" w:hint="eastAsia"/>
                <w:kern w:val="0"/>
              </w:rPr>
              <w:t>」</w:t>
            </w:r>
            <w:r w:rsidR="00DC03AD">
              <w:rPr>
                <w:rFonts w:ascii="Times New Roman" w:eastAsia="標楷體" w:hAnsi="Times New Roman" w:cs="Times New Roman" w:hint="eastAsia"/>
                <w:kern w:val="0"/>
              </w:rPr>
              <w:t>，因過去五年也有發生停灌，</w:t>
            </w:r>
            <w:r w:rsidR="00273A0C">
              <w:rPr>
                <w:rFonts w:ascii="Times New Roman" w:eastAsia="標楷體" w:hAnsi="Times New Roman" w:cs="Times New Roman" w:hint="eastAsia"/>
                <w:kern w:val="0"/>
              </w:rPr>
              <w:t>請說明</w:t>
            </w:r>
            <w:r w:rsidR="006A0420">
              <w:rPr>
                <w:rFonts w:ascii="Times New Roman" w:eastAsia="標楷體" w:hAnsi="Times New Roman" w:cs="Times New Roman" w:hint="eastAsia"/>
                <w:kern w:val="0"/>
              </w:rPr>
              <w:t>停灌與</w:t>
            </w:r>
            <w:r w:rsidR="006A0420" w:rsidRPr="004E0DC7">
              <w:rPr>
                <w:rFonts w:ascii="Times New Roman" w:eastAsia="標楷體" w:hAnsi="Times New Roman" w:cs="Times New Roman" w:hint="eastAsia"/>
                <w:kern w:val="0"/>
              </w:rPr>
              <w:t>種植</w:t>
            </w:r>
            <w:r w:rsidR="00273A0C" w:rsidRPr="004E0DC7">
              <w:rPr>
                <w:rFonts w:ascii="Times New Roman" w:eastAsia="標楷體" w:hAnsi="Times New Roman" w:cs="Times New Roman" w:hint="eastAsia"/>
                <w:kern w:val="0"/>
              </w:rPr>
              <w:t>意願</w:t>
            </w:r>
            <w:r w:rsidR="00DB3CB4">
              <w:rPr>
                <w:rFonts w:ascii="Times New Roman" w:eastAsia="標楷體" w:hAnsi="Times New Roman" w:cs="Times New Roman" w:hint="eastAsia"/>
                <w:kern w:val="0"/>
              </w:rPr>
              <w:t>之高低</w:t>
            </w:r>
            <w:r w:rsidR="004970E9">
              <w:rPr>
                <w:rFonts w:ascii="Times New Roman" w:eastAsia="標楷體" w:hAnsi="Times New Roman" w:cs="Times New Roman" w:hint="eastAsia"/>
                <w:kern w:val="0"/>
              </w:rPr>
              <w:t>在統計上是如何</w:t>
            </w:r>
            <w:r w:rsidR="00420E40">
              <w:rPr>
                <w:rFonts w:ascii="Times New Roman" w:eastAsia="標楷體" w:hAnsi="Times New Roman" w:cs="Times New Roman" w:hint="eastAsia"/>
                <w:kern w:val="0"/>
              </w:rPr>
              <w:t>定義</w:t>
            </w:r>
            <w:r w:rsidR="0083533F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1B5D0DC" w14:textId="2BFDFF42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00DC071E" w14:textId="77777777" w:rsidTr="00914ECE">
        <w:trPr>
          <w:trHeight w:val="19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F5F94CB" w14:textId="5175DE7E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四、朱副組長志彬</w:t>
            </w:r>
          </w:p>
        </w:tc>
      </w:tr>
      <w:tr w:rsidR="00914ECE" w14:paraId="43C25057" w14:textId="77777777" w:rsidTr="00914ECE">
        <w:trPr>
          <w:trHeight w:val="19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409B56F" w14:textId="6F2B82CE" w:rsidR="00914ECE" w:rsidRDefault="00387C14" w:rsidP="00914ECE">
            <w:pPr>
              <w:widowControl/>
              <w:numPr>
                <w:ilvl w:val="0"/>
                <w:numId w:val="6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本計畫</w:t>
            </w:r>
            <w:r w:rsidR="003D1C68">
              <w:rPr>
                <w:rFonts w:ascii="Times New Roman" w:eastAsia="標楷體" w:hAnsi="Times New Roman" w:cs="Times New Roman" w:hint="eastAsia"/>
                <w:kern w:val="0"/>
              </w:rPr>
              <w:t>執行</w:t>
            </w:r>
            <w:r w:rsidR="002F250D">
              <w:rPr>
                <w:rFonts w:ascii="Times New Roman" w:eastAsia="標楷體" w:hAnsi="Times New Roman" w:cs="Times New Roman" w:hint="eastAsia"/>
                <w:kern w:val="0"/>
              </w:rPr>
              <w:t>已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第三年，</w:t>
            </w:r>
            <w:r w:rsidR="003D1C68">
              <w:rPr>
                <w:rFonts w:ascii="Times New Roman" w:eastAsia="標楷體" w:hAnsi="Times New Roman" w:cs="Times New Roman" w:hint="eastAsia"/>
                <w:kern w:val="0"/>
              </w:rPr>
              <w:t>初步</w:t>
            </w:r>
            <w:r w:rsidR="00B600D3">
              <w:rPr>
                <w:rFonts w:ascii="Times New Roman" w:eastAsia="標楷體" w:hAnsi="Times New Roman" w:cs="Times New Roman" w:hint="eastAsia"/>
                <w:kern w:val="0"/>
              </w:rPr>
              <w:t>計畫執行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成果</w:t>
            </w:r>
            <w:r w:rsidR="00BC0127">
              <w:rPr>
                <w:rFonts w:ascii="Times New Roman" w:eastAsia="標楷體" w:hAnsi="Times New Roman" w:cs="Times New Roman" w:hint="eastAsia"/>
                <w:kern w:val="0"/>
              </w:rPr>
              <w:t>也</w:t>
            </w:r>
            <w:r w:rsidR="00A00F81">
              <w:rPr>
                <w:rFonts w:ascii="Times New Roman" w:eastAsia="標楷體" w:hAnsi="Times New Roman" w:cs="Times New Roman" w:hint="eastAsia"/>
                <w:kern w:val="0"/>
              </w:rPr>
              <w:t>逐漸完善</w:t>
            </w:r>
            <w:r w:rsidR="00BC0127">
              <w:rPr>
                <w:rFonts w:ascii="Times New Roman" w:eastAsia="標楷體" w:hAnsi="Times New Roman" w:cs="Times New Roman" w:hint="eastAsia"/>
                <w:kern w:val="0"/>
              </w:rPr>
              <w:t>，請團隊思考</w:t>
            </w:r>
            <w:r w:rsidR="00834451">
              <w:rPr>
                <w:rFonts w:ascii="Times New Roman" w:eastAsia="標楷體" w:hAnsi="Times New Roman" w:cs="Times New Roman" w:hint="eastAsia"/>
                <w:kern w:val="0"/>
              </w:rPr>
              <w:t>未來</w:t>
            </w:r>
            <w:r w:rsidR="00BC0127">
              <w:rPr>
                <w:rFonts w:ascii="Times New Roman" w:eastAsia="標楷體" w:hAnsi="Times New Roman" w:cs="Times New Roman" w:hint="eastAsia"/>
                <w:kern w:val="0"/>
              </w:rPr>
              <w:t>如何呈現本計畫</w:t>
            </w:r>
            <w:r w:rsidR="00E46389">
              <w:rPr>
                <w:rFonts w:ascii="Times New Roman" w:eastAsia="標楷體" w:hAnsi="Times New Roman" w:cs="Times New Roman" w:hint="eastAsia"/>
                <w:kern w:val="0"/>
              </w:rPr>
              <w:t>之</w:t>
            </w:r>
            <w:r w:rsidR="00BC0127">
              <w:rPr>
                <w:rFonts w:ascii="Times New Roman" w:eastAsia="標楷體" w:hAnsi="Times New Roman" w:cs="Times New Roman" w:hint="eastAsia"/>
                <w:kern w:val="0"/>
              </w:rPr>
              <w:t>亮點</w:t>
            </w:r>
            <w:r w:rsidR="00834451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  <w:r w:rsidR="0048008F">
              <w:rPr>
                <w:rFonts w:ascii="Times New Roman" w:eastAsia="標楷體" w:hAnsi="Times New Roman" w:cs="Times New Roman" w:hint="eastAsia"/>
                <w:kern w:val="0"/>
              </w:rPr>
              <w:t>例如可想像</w:t>
            </w:r>
            <w:r w:rsidR="00530AA7">
              <w:rPr>
                <w:rFonts w:ascii="Times New Roman" w:eastAsia="標楷體" w:hAnsi="Times New Roman" w:cs="Times New Roman" w:hint="eastAsia"/>
                <w:kern w:val="0"/>
              </w:rPr>
              <w:t>將</w:t>
            </w:r>
            <w:r w:rsidR="00136FCA">
              <w:rPr>
                <w:rFonts w:ascii="Times New Roman" w:eastAsia="標楷體" w:hAnsi="Times New Roman" w:cs="Times New Roman" w:hint="eastAsia"/>
                <w:kern w:val="0"/>
              </w:rPr>
              <w:t>來</w:t>
            </w:r>
            <w:r w:rsidR="00D169D1">
              <w:rPr>
                <w:rFonts w:ascii="Times New Roman" w:eastAsia="標楷體" w:hAnsi="Times New Roman" w:cs="Times New Roman" w:hint="eastAsia"/>
                <w:kern w:val="0"/>
              </w:rPr>
              <w:t>對</w:t>
            </w:r>
            <w:r w:rsidR="00A25338">
              <w:rPr>
                <w:rFonts w:ascii="Times New Roman" w:eastAsia="標楷體" w:hAnsi="Times New Roman" w:cs="Times New Roman" w:hint="eastAsia"/>
                <w:kern w:val="0"/>
              </w:rPr>
              <w:t>署或部</w:t>
            </w:r>
            <w:r w:rsidR="00E46389">
              <w:rPr>
                <w:rFonts w:ascii="Times New Roman" w:eastAsia="標楷體" w:hAnsi="Times New Roman" w:cs="Times New Roman" w:hint="eastAsia"/>
                <w:kern w:val="0"/>
              </w:rPr>
              <w:t>之</w:t>
            </w:r>
            <w:r w:rsidR="00A25338">
              <w:rPr>
                <w:rFonts w:ascii="Times New Roman" w:eastAsia="標楷體" w:hAnsi="Times New Roman" w:cs="Times New Roman" w:hint="eastAsia"/>
                <w:kern w:val="0"/>
              </w:rPr>
              <w:t>長官</w:t>
            </w:r>
            <w:r w:rsidR="00136FCA">
              <w:rPr>
                <w:rFonts w:ascii="Times New Roman" w:eastAsia="標楷體" w:hAnsi="Times New Roman" w:cs="Times New Roman" w:hint="eastAsia"/>
                <w:kern w:val="0"/>
              </w:rPr>
              <w:t>說明水情</w:t>
            </w:r>
            <w:r w:rsidR="001A3B3C">
              <w:rPr>
                <w:rFonts w:ascii="Times New Roman" w:eastAsia="標楷體" w:hAnsi="Times New Roman" w:cs="Times New Roman" w:hint="eastAsia"/>
                <w:kern w:val="0"/>
              </w:rPr>
              <w:lastRenderedPageBreak/>
              <w:t>狀</w:t>
            </w:r>
            <w:r w:rsidR="00E33E29">
              <w:rPr>
                <w:rFonts w:ascii="Times New Roman" w:eastAsia="標楷體" w:hAnsi="Times New Roman" w:cs="Times New Roman" w:hint="eastAsia"/>
                <w:kern w:val="0"/>
              </w:rPr>
              <w:t>況、</w:t>
            </w:r>
            <w:r w:rsidR="00F64664">
              <w:rPr>
                <w:rFonts w:ascii="Times New Roman" w:eastAsia="標楷體" w:hAnsi="Times New Roman" w:cs="Times New Roman" w:hint="eastAsia"/>
                <w:kern w:val="0"/>
              </w:rPr>
              <w:t>評估</w:t>
            </w:r>
            <w:r w:rsidR="00E33E29">
              <w:rPr>
                <w:rFonts w:ascii="Times New Roman" w:eastAsia="標楷體" w:hAnsi="Times New Roman" w:cs="Times New Roman" w:hint="eastAsia"/>
                <w:kern w:val="0"/>
              </w:rPr>
              <w:t>方式</w:t>
            </w:r>
            <w:r w:rsidR="001603FB">
              <w:rPr>
                <w:rFonts w:ascii="Times New Roman" w:eastAsia="標楷體" w:hAnsi="Times New Roman" w:cs="Times New Roman" w:hint="eastAsia"/>
                <w:kern w:val="0"/>
              </w:rPr>
              <w:t>或是決策分析</w:t>
            </w:r>
            <w:r w:rsidR="00530AA7">
              <w:rPr>
                <w:rFonts w:ascii="Times New Roman" w:eastAsia="標楷體" w:hAnsi="Times New Roman" w:cs="Times New Roman" w:hint="eastAsia"/>
                <w:kern w:val="0"/>
              </w:rPr>
              <w:t>時</w:t>
            </w:r>
            <w:r w:rsidR="002D050D"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 w:rsidR="00CB26C5">
              <w:rPr>
                <w:rFonts w:ascii="Times New Roman" w:eastAsia="標楷體" w:hAnsi="Times New Roman" w:cs="Times New Roman" w:hint="eastAsia"/>
                <w:kern w:val="0"/>
              </w:rPr>
              <w:t>要</w:t>
            </w:r>
            <w:r w:rsidR="008C2910">
              <w:rPr>
                <w:rFonts w:ascii="Times New Roman" w:eastAsia="標楷體" w:hAnsi="Times New Roman" w:cs="Times New Roman" w:hint="eastAsia"/>
                <w:kern w:val="0"/>
              </w:rPr>
              <w:t>如何</w:t>
            </w:r>
            <w:r w:rsidR="0048008F">
              <w:rPr>
                <w:rFonts w:ascii="Times New Roman" w:eastAsia="標楷體" w:hAnsi="Times New Roman" w:cs="Times New Roman" w:hint="eastAsia"/>
                <w:kern w:val="0"/>
              </w:rPr>
              <w:t>展現</w:t>
            </w:r>
            <w:r w:rsidR="008C2910">
              <w:rPr>
                <w:rFonts w:ascii="Times New Roman" w:eastAsia="標楷體" w:hAnsi="Times New Roman" w:cs="Times New Roman" w:hint="eastAsia"/>
                <w:kern w:val="0"/>
              </w:rPr>
              <w:t>成果</w:t>
            </w:r>
            <w:r w:rsidR="0048008F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3822B41" w14:textId="1EDBABF5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1FC05EDF" w14:textId="77777777" w:rsidTr="00914ECE">
        <w:trPr>
          <w:trHeight w:val="19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090F52C" w14:textId="15E7B92E" w:rsidR="00914ECE" w:rsidRDefault="003056FF" w:rsidP="00914ECE">
            <w:pPr>
              <w:widowControl/>
              <w:numPr>
                <w:ilvl w:val="0"/>
                <w:numId w:val="6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本計畫</w:t>
            </w:r>
            <w:r w:rsidR="00D9356A">
              <w:rPr>
                <w:rFonts w:ascii="Times New Roman" w:eastAsia="標楷體" w:hAnsi="Times New Roman" w:cs="Times New Roman" w:hint="eastAsia"/>
                <w:kern w:val="0"/>
              </w:rPr>
              <w:t>資料</w:t>
            </w:r>
            <w:r w:rsidR="00E730C8">
              <w:rPr>
                <w:rFonts w:ascii="Times New Roman" w:eastAsia="標楷體" w:hAnsi="Times New Roman" w:cs="Times New Roman" w:hint="eastAsia"/>
                <w:kern w:val="0"/>
              </w:rPr>
              <w:t>來源</w:t>
            </w:r>
            <w:r w:rsidR="00867A6B">
              <w:rPr>
                <w:rFonts w:ascii="Times New Roman" w:eastAsia="標楷體" w:hAnsi="Times New Roman" w:cs="Times New Roman" w:hint="eastAsia"/>
                <w:kern w:val="0"/>
              </w:rPr>
              <w:t>包含</w:t>
            </w:r>
            <w:r w:rsidR="0035434C">
              <w:rPr>
                <w:rFonts w:ascii="Times New Roman" w:eastAsia="標楷體" w:hAnsi="Times New Roman" w:cs="Times New Roman" w:hint="eastAsia"/>
                <w:kern w:val="0"/>
              </w:rPr>
              <w:t>與</w:t>
            </w:r>
            <w:r w:rsidR="00867A6B">
              <w:rPr>
                <w:rFonts w:ascii="Times New Roman" w:eastAsia="標楷體" w:hAnsi="Times New Roman" w:cs="Times New Roman" w:hint="eastAsia"/>
                <w:kern w:val="0"/>
              </w:rPr>
              <w:t>氣象署</w:t>
            </w:r>
            <w:r w:rsidR="0035434C">
              <w:rPr>
                <w:rFonts w:ascii="Times New Roman" w:eastAsia="標楷體" w:hAnsi="Times New Roman" w:cs="Times New Roman" w:hint="eastAsia"/>
                <w:kern w:val="0"/>
              </w:rPr>
              <w:t>合作</w:t>
            </w:r>
            <w:r w:rsidR="00867A6B">
              <w:rPr>
                <w:rFonts w:ascii="Times New Roman" w:eastAsia="標楷體" w:hAnsi="Times New Roman" w:cs="Times New Roman" w:hint="eastAsia"/>
                <w:kern w:val="0"/>
              </w:rPr>
              <w:t>或是其他子計畫</w:t>
            </w:r>
            <w:r w:rsidR="006215A3">
              <w:rPr>
                <w:rFonts w:ascii="Times New Roman" w:eastAsia="標楷體" w:hAnsi="Times New Roman" w:cs="Times New Roman" w:hint="eastAsia"/>
                <w:kern w:val="0"/>
              </w:rPr>
              <w:t>之支援</w:t>
            </w:r>
            <w:r w:rsidR="006457E9"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 w:rsidR="00E730C8">
              <w:rPr>
                <w:rFonts w:ascii="Times New Roman" w:eastAsia="標楷體" w:hAnsi="Times New Roman" w:cs="Times New Roman" w:hint="eastAsia"/>
                <w:kern w:val="0"/>
              </w:rPr>
              <w:t>建議可再</w:t>
            </w:r>
            <w:r w:rsidR="008C2267">
              <w:rPr>
                <w:rFonts w:ascii="Times New Roman" w:eastAsia="標楷體" w:hAnsi="Times New Roman" w:cs="Times New Roman" w:hint="eastAsia"/>
                <w:kern w:val="0"/>
              </w:rPr>
              <w:t>補充說明</w:t>
            </w:r>
            <w:r w:rsidR="00E730C8">
              <w:rPr>
                <w:rFonts w:ascii="Times New Roman" w:eastAsia="標楷體" w:hAnsi="Times New Roman" w:cs="Times New Roman" w:hint="eastAsia"/>
                <w:kern w:val="0"/>
              </w:rPr>
              <w:t>彼此間之</w:t>
            </w:r>
            <w:r w:rsidR="007F093A">
              <w:rPr>
                <w:rFonts w:ascii="Times New Roman" w:eastAsia="標楷體" w:hAnsi="Times New Roman" w:cs="Times New Roman" w:hint="eastAsia"/>
                <w:kern w:val="0"/>
              </w:rPr>
              <w:t>對位關係</w:t>
            </w:r>
            <w:r w:rsidR="001B5692">
              <w:rPr>
                <w:rFonts w:ascii="Times New Roman" w:eastAsia="標楷體" w:hAnsi="Times New Roman" w:cs="Times New Roman" w:hint="eastAsia"/>
                <w:kern w:val="0"/>
              </w:rPr>
              <w:t>或</w:t>
            </w:r>
            <w:r w:rsidR="00D85A8F">
              <w:rPr>
                <w:rFonts w:ascii="Times New Roman" w:eastAsia="標楷體" w:hAnsi="Times New Roman" w:cs="Times New Roman" w:hint="eastAsia"/>
                <w:kern w:val="0"/>
              </w:rPr>
              <w:t>關聯性</w:t>
            </w:r>
            <w:r w:rsidR="00D914EB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41A4B1D" w14:textId="3CC16964" w:rsidR="00914ECE" w:rsidRPr="008C2910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11011065" w14:textId="77777777" w:rsidTr="00914ECE">
        <w:trPr>
          <w:trHeight w:val="19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204417E" w14:textId="3A98E364" w:rsidR="00914ECE" w:rsidRPr="009E546A" w:rsidRDefault="00CA36F0" w:rsidP="009E546A">
            <w:pPr>
              <w:widowControl/>
              <w:numPr>
                <w:ilvl w:val="0"/>
                <w:numId w:val="6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 w:rsidRPr="00440120">
              <w:rPr>
                <w:rFonts w:ascii="Times New Roman" w:eastAsia="標楷體" w:hAnsi="Times New Roman" w:cs="Times New Roman" w:hint="eastAsia"/>
                <w:kern w:val="0"/>
              </w:rPr>
              <w:t>在</w:t>
            </w:r>
            <w:r w:rsidR="00745C51" w:rsidRPr="00440120">
              <w:rPr>
                <w:rFonts w:ascii="Times New Roman" w:eastAsia="標楷體" w:hAnsi="Times New Roman" w:cs="Times New Roman" w:hint="eastAsia"/>
                <w:kern w:val="0"/>
              </w:rPr>
              <w:t>供灌缺水</w:t>
            </w:r>
            <w:r w:rsidR="003F4079" w:rsidRPr="00440120">
              <w:rPr>
                <w:rFonts w:ascii="Times New Roman" w:eastAsia="標楷體" w:hAnsi="Times New Roman" w:cs="Times New Roman" w:hint="eastAsia"/>
                <w:kern w:val="0"/>
              </w:rPr>
              <w:t>風險評估</w:t>
            </w:r>
            <w:r w:rsidR="004423D3" w:rsidRPr="00440120">
              <w:rPr>
                <w:rFonts w:ascii="Times New Roman" w:eastAsia="標楷體" w:hAnsi="Times New Roman" w:cs="Times New Roman" w:hint="eastAsia"/>
                <w:kern w:val="0"/>
              </w:rPr>
              <w:t>的部分</w:t>
            </w:r>
            <w:r w:rsidRPr="00440120">
              <w:rPr>
                <w:rFonts w:ascii="Times New Roman" w:eastAsia="標楷體" w:hAnsi="Times New Roman" w:cs="Times New Roman" w:hint="eastAsia"/>
                <w:kern w:val="0"/>
              </w:rPr>
              <w:t>是</w:t>
            </w:r>
            <w:r w:rsidR="00594C11" w:rsidRPr="00440120">
              <w:rPr>
                <w:rFonts w:ascii="Times New Roman" w:eastAsia="標楷體" w:hAnsi="Times New Roman" w:cs="Times New Roman" w:hint="eastAsia"/>
                <w:kern w:val="0"/>
              </w:rPr>
              <w:t>採</w:t>
            </w:r>
            <w:r w:rsidRPr="00440120">
              <w:rPr>
                <w:rFonts w:ascii="Times New Roman" w:eastAsia="標楷體" w:hAnsi="Times New Roman" w:cs="Times New Roman" w:hint="eastAsia"/>
                <w:kern w:val="0"/>
              </w:rPr>
              <w:t>用計畫面積來</w:t>
            </w:r>
            <w:r w:rsidR="003F4079" w:rsidRPr="00440120">
              <w:rPr>
                <w:rFonts w:ascii="Times New Roman" w:eastAsia="標楷體" w:hAnsi="Times New Roman" w:cs="Times New Roman" w:hint="eastAsia"/>
                <w:kern w:val="0"/>
              </w:rPr>
              <w:t>計</w:t>
            </w:r>
            <w:r w:rsidRPr="00440120">
              <w:rPr>
                <w:rFonts w:ascii="Times New Roman" w:eastAsia="標楷體" w:hAnsi="Times New Roman" w:cs="Times New Roman" w:hint="eastAsia"/>
                <w:kern w:val="0"/>
              </w:rPr>
              <w:t>算</w:t>
            </w:r>
            <w:r w:rsidR="004423D3" w:rsidRPr="00440120">
              <w:rPr>
                <w:rFonts w:ascii="Times New Roman" w:eastAsia="標楷體" w:hAnsi="Times New Roman" w:cs="Times New Roman" w:hint="eastAsia"/>
                <w:kern w:val="0"/>
              </w:rPr>
              <w:t>補償金期望值</w:t>
            </w:r>
            <w:r w:rsidR="003F4079" w:rsidRPr="00440120"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 w:rsidR="00BB1F1C" w:rsidRPr="00440120">
              <w:rPr>
                <w:rFonts w:ascii="Times New Roman" w:eastAsia="標楷體" w:hAnsi="Times New Roman" w:cs="Times New Roman" w:hint="eastAsia"/>
                <w:kern w:val="0"/>
              </w:rPr>
              <w:t>然而目前已</w:t>
            </w:r>
            <w:r w:rsidR="001A2BB8" w:rsidRPr="00440120">
              <w:rPr>
                <w:rFonts w:ascii="Times New Roman" w:eastAsia="標楷體" w:hAnsi="Times New Roman" w:cs="Times New Roman" w:hint="eastAsia"/>
                <w:kern w:val="0"/>
              </w:rPr>
              <w:t>有</w:t>
            </w:r>
            <w:r w:rsidR="00701B69" w:rsidRPr="00440120">
              <w:rPr>
                <w:rFonts w:ascii="Times New Roman" w:eastAsia="標楷體" w:hAnsi="Times New Roman" w:cs="Times New Roman" w:hint="eastAsia"/>
                <w:kern w:val="0"/>
              </w:rPr>
              <w:t>實際</w:t>
            </w:r>
            <w:r w:rsidR="00701B69" w:rsidRPr="00440120">
              <w:rPr>
                <w:rFonts w:ascii="Times New Roman" w:eastAsia="標楷體" w:hAnsi="Times New Roman" w:cs="Times New Roman" w:hint="eastAsia"/>
                <w:kern w:val="0"/>
              </w:rPr>
              <w:t>104</w:t>
            </w:r>
            <w:r w:rsidR="004038DB" w:rsidRPr="00440120">
              <w:rPr>
                <w:rFonts w:ascii="Times New Roman" w:eastAsia="標楷體" w:hAnsi="Times New Roman" w:cs="Times New Roman" w:hint="eastAsia"/>
                <w:kern w:val="0"/>
              </w:rPr>
              <w:t>年</w:t>
            </w:r>
            <w:r w:rsidR="00A47B22" w:rsidRPr="00440120">
              <w:rPr>
                <w:rFonts w:ascii="Times New Roman" w:eastAsia="標楷體" w:hAnsi="Times New Roman" w:cs="Times New Roman" w:hint="eastAsia"/>
                <w:kern w:val="0"/>
              </w:rPr>
              <w:t>桃園</w:t>
            </w:r>
            <w:r w:rsidR="009E546A" w:rsidRPr="00440120">
              <w:rPr>
                <w:rFonts w:ascii="Times New Roman" w:eastAsia="標楷體" w:hAnsi="Times New Roman" w:cs="Times New Roman" w:hint="eastAsia"/>
                <w:kern w:val="0"/>
              </w:rPr>
              <w:t>灌區</w:t>
            </w:r>
            <w:r w:rsidR="00060391" w:rsidRPr="00440120">
              <w:rPr>
                <w:rFonts w:ascii="Times New Roman" w:eastAsia="標楷體" w:hAnsi="Times New Roman" w:cs="Times New Roman" w:hint="eastAsia"/>
                <w:kern w:val="0"/>
              </w:rPr>
              <w:t>停灌</w:t>
            </w:r>
            <w:r w:rsidR="009E546A" w:rsidRPr="00440120">
              <w:rPr>
                <w:rFonts w:ascii="Times New Roman" w:eastAsia="標楷體" w:hAnsi="Times New Roman" w:cs="Times New Roman" w:hint="eastAsia"/>
                <w:kern w:val="0"/>
              </w:rPr>
              <w:t>之</w:t>
            </w:r>
            <w:r w:rsidR="00A119CC" w:rsidRPr="00440120">
              <w:rPr>
                <w:rFonts w:ascii="Times New Roman" w:eastAsia="標楷體" w:hAnsi="Times New Roman" w:cs="Times New Roman" w:hint="eastAsia"/>
                <w:kern w:val="0"/>
              </w:rPr>
              <w:t>資料</w:t>
            </w:r>
            <w:r w:rsidR="00380A9F" w:rsidRPr="00440120">
              <w:rPr>
                <w:rFonts w:ascii="Times New Roman" w:eastAsia="標楷體" w:hAnsi="Times New Roman" w:cs="Times New Roman" w:hint="eastAsia"/>
                <w:kern w:val="0"/>
              </w:rPr>
              <w:t>，包括實際耕種</w:t>
            </w:r>
            <w:r w:rsidR="00380A9F" w:rsidRPr="00440120">
              <w:rPr>
                <w:rFonts w:ascii="Times New Roman" w:eastAsia="標楷體" w:hAnsi="Times New Roman" w:cs="Times New Roman" w:hint="eastAsia"/>
                <w:kern w:val="0"/>
              </w:rPr>
              <w:t>面積、補償金</w:t>
            </w:r>
            <w:r w:rsidR="00380A9F" w:rsidRPr="00440120">
              <w:rPr>
                <w:rFonts w:ascii="Times New Roman" w:eastAsia="標楷體" w:hAnsi="Times New Roman" w:cs="Times New Roman" w:hint="eastAsia"/>
                <w:kern w:val="0"/>
              </w:rPr>
              <w:t>等</w:t>
            </w:r>
            <w:r w:rsidR="001A2BB8" w:rsidRPr="00440120"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 w:rsidR="00581500" w:rsidRPr="00440120">
              <w:rPr>
                <w:rFonts w:ascii="Times New Roman" w:eastAsia="標楷體" w:hAnsi="Times New Roman" w:cs="Times New Roman" w:hint="eastAsia"/>
                <w:kern w:val="0"/>
              </w:rPr>
              <w:t>建議可</w:t>
            </w:r>
            <w:r w:rsidR="001A2BB8" w:rsidRPr="00440120">
              <w:rPr>
                <w:rFonts w:ascii="Times New Roman" w:eastAsia="標楷體" w:hAnsi="Times New Roman" w:cs="Times New Roman" w:hint="eastAsia"/>
                <w:kern w:val="0"/>
              </w:rPr>
              <w:t>將</w:t>
            </w:r>
            <w:r w:rsidR="003359CA" w:rsidRPr="00440120">
              <w:rPr>
                <w:rFonts w:ascii="Times New Roman" w:eastAsia="標楷體" w:hAnsi="Times New Roman" w:cs="Times New Roman" w:hint="eastAsia"/>
                <w:kern w:val="0"/>
              </w:rPr>
              <w:t>其</w:t>
            </w:r>
            <w:r w:rsidR="001A2BB8" w:rsidRPr="00440120">
              <w:rPr>
                <w:rFonts w:ascii="Times New Roman" w:eastAsia="標楷體" w:hAnsi="Times New Roman" w:cs="Times New Roman" w:hint="eastAsia"/>
                <w:kern w:val="0"/>
              </w:rPr>
              <w:t>納入</w:t>
            </w:r>
            <w:r w:rsidR="00581500" w:rsidRPr="00440120">
              <w:rPr>
                <w:rFonts w:ascii="Times New Roman" w:eastAsia="標楷體" w:hAnsi="Times New Roman" w:cs="Times New Roman" w:hint="eastAsia"/>
                <w:kern w:val="0"/>
              </w:rPr>
              <w:t>考量</w:t>
            </w:r>
            <w:r w:rsidR="003359CA" w:rsidRPr="00440120">
              <w:rPr>
                <w:rFonts w:ascii="Times New Roman" w:eastAsia="標楷體" w:hAnsi="Times New Roman" w:cs="Times New Roman" w:hint="eastAsia"/>
                <w:kern w:val="0"/>
              </w:rPr>
              <w:t>並比較，以</w:t>
            </w:r>
            <w:r w:rsidR="00701B69" w:rsidRPr="00440120">
              <w:rPr>
                <w:rFonts w:ascii="Times New Roman" w:eastAsia="標楷體" w:hAnsi="Times New Roman" w:cs="Times New Roman" w:hint="eastAsia"/>
                <w:kern w:val="0"/>
              </w:rPr>
              <w:t>修正</w:t>
            </w:r>
            <w:r w:rsidR="00060391" w:rsidRPr="00440120">
              <w:rPr>
                <w:rFonts w:ascii="Times New Roman" w:eastAsia="標楷體" w:hAnsi="Times New Roman" w:cs="Times New Roman" w:hint="eastAsia"/>
                <w:kern w:val="0"/>
              </w:rPr>
              <w:t>決策</w:t>
            </w:r>
            <w:r w:rsidR="009B3FE1" w:rsidRPr="00440120">
              <w:rPr>
                <w:rFonts w:ascii="Times New Roman" w:eastAsia="標楷體" w:hAnsi="Times New Roman" w:cs="Times New Roman" w:hint="eastAsia"/>
                <w:kern w:val="0"/>
              </w:rPr>
              <w:t>評估</w:t>
            </w:r>
            <w:r w:rsidR="00060391" w:rsidRPr="00440120">
              <w:rPr>
                <w:rFonts w:ascii="Times New Roman" w:eastAsia="標楷體" w:hAnsi="Times New Roman" w:cs="Times New Roman" w:hint="eastAsia"/>
                <w:kern w:val="0"/>
              </w:rPr>
              <w:t>的方式</w:t>
            </w:r>
            <w:r w:rsidR="00581500" w:rsidRPr="00440120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  <w:r w:rsidR="00581500" w:rsidRPr="009E546A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8514641" w14:textId="336001DE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4796B48B" w14:textId="77777777" w:rsidTr="00914ECE">
        <w:trPr>
          <w:trHeight w:val="19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0DEB1EE" w14:textId="6E3F1564" w:rsidR="00914ECE" w:rsidRDefault="00AE5B8E" w:rsidP="00914ECE">
            <w:pPr>
              <w:widowControl/>
              <w:numPr>
                <w:ilvl w:val="0"/>
                <w:numId w:val="6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近來</w:t>
            </w:r>
            <w:r w:rsidR="00920C42">
              <w:rPr>
                <w:rFonts w:ascii="Times New Roman" w:eastAsia="標楷體" w:hAnsi="Times New Roman" w:cs="Times New Roman" w:hint="eastAsia"/>
                <w:kern w:val="0"/>
              </w:rPr>
              <w:t>觀察</w:t>
            </w:r>
            <w:r w:rsidR="002D353E">
              <w:rPr>
                <w:rFonts w:ascii="Times New Roman" w:eastAsia="標楷體" w:hAnsi="Times New Roman" w:cs="Times New Roman" w:hint="eastAsia"/>
                <w:kern w:val="0"/>
              </w:rPr>
              <w:t>集水區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降雨量</w:t>
            </w:r>
            <w:r w:rsidR="001A5FD1">
              <w:rPr>
                <w:rFonts w:ascii="Times New Roman" w:eastAsia="標楷體" w:hAnsi="Times New Roman" w:cs="Times New Roman" w:hint="eastAsia"/>
                <w:kern w:val="0"/>
              </w:rPr>
              <w:t>與</w:t>
            </w:r>
            <w:r w:rsidR="002D353E">
              <w:rPr>
                <w:rFonts w:ascii="Times New Roman" w:eastAsia="標楷體" w:hAnsi="Times New Roman" w:cs="Times New Roman" w:hint="eastAsia"/>
                <w:kern w:val="0"/>
              </w:rPr>
              <w:t>水庫</w:t>
            </w:r>
            <w:r w:rsidR="001A5FD1">
              <w:rPr>
                <w:rFonts w:ascii="Times New Roman" w:eastAsia="標楷體" w:hAnsi="Times New Roman" w:cs="Times New Roman" w:hint="eastAsia"/>
                <w:kern w:val="0"/>
              </w:rPr>
              <w:t>入流量似乎有不成比例之情形，未來</w:t>
            </w:r>
            <w:r w:rsidR="00D777F1">
              <w:rPr>
                <w:rFonts w:ascii="Times New Roman" w:eastAsia="標楷體" w:hAnsi="Times New Roman" w:cs="Times New Roman" w:hint="eastAsia"/>
                <w:kern w:val="0"/>
              </w:rPr>
              <w:t>本</w:t>
            </w:r>
            <w:r w:rsidR="004B076C">
              <w:rPr>
                <w:rFonts w:ascii="Times New Roman" w:eastAsia="標楷體" w:hAnsi="Times New Roman" w:cs="Times New Roman" w:hint="eastAsia"/>
                <w:kern w:val="0"/>
              </w:rPr>
              <w:t>計畫</w:t>
            </w:r>
            <w:r w:rsidR="008C27B3">
              <w:rPr>
                <w:rFonts w:ascii="Times New Roman" w:eastAsia="標楷體" w:hAnsi="Times New Roman" w:cs="Times New Roman" w:hint="eastAsia"/>
                <w:kern w:val="0"/>
              </w:rPr>
              <w:t>是否</w:t>
            </w:r>
            <w:r w:rsidR="004B076C">
              <w:rPr>
                <w:rFonts w:ascii="Times New Roman" w:eastAsia="標楷體" w:hAnsi="Times New Roman" w:cs="Times New Roman" w:hint="eastAsia"/>
                <w:kern w:val="0"/>
              </w:rPr>
              <w:t>能</w:t>
            </w:r>
            <w:r w:rsidR="005C66C3">
              <w:rPr>
                <w:rFonts w:ascii="Times New Roman" w:eastAsia="標楷體" w:hAnsi="Times New Roman" w:cs="Times New Roman" w:hint="eastAsia"/>
                <w:kern w:val="0"/>
              </w:rPr>
              <w:t>提供</w:t>
            </w:r>
            <w:r w:rsidR="004B076C">
              <w:rPr>
                <w:rFonts w:ascii="Times New Roman" w:eastAsia="標楷體" w:hAnsi="Times New Roman" w:cs="Times New Roman" w:hint="eastAsia"/>
                <w:kern w:val="0"/>
              </w:rPr>
              <w:t>評估</w:t>
            </w:r>
            <w:r w:rsidR="00657FEE">
              <w:rPr>
                <w:rFonts w:ascii="Times New Roman" w:eastAsia="標楷體" w:hAnsi="Times New Roman" w:cs="Times New Roman" w:hint="eastAsia"/>
                <w:kern w:val="0"/>
              </w:rPr>
              <w:t>集水區</w:t>
            </w:r>
            <w:r w:rsidR="000D1ABB">
              <w:rPr>
                <w:rFonts w:ascii="Times New Roman" w:eastAsia="標楷體" w:hAnsi="Times New Roman" w:cs="Times New Roman" w:hint="eastAsia"/>
                <w:kern w:val="0"/>
              </w:rPr>
              <w:t>一場</w:t>
            </w:r>
            <w:r w:rsidR="00657FEE">
              <w:rPr>
                <w:rFonts w:ascii="Times New Roman" w:eastAsia="標楷體" w:hAnsi="Times New Roman" w:cs="Times New Roman" w:hint="eastAsia"/>
                <w:kern w:val="0"/>
              </w:rPr>
              <w:t>降雨事件</w:t>
            </w:r>
            <w:r w:rsidR="006B3429">
              <w:rPr>
                <w:rFonts w:ascii="Times New Roman" w:eastAsia="標楷體" w:hAnsi="Times New Roman" w:cs="Times New Roman" w:hint="eastAsia"/>
                <w:kern w:val="0"/>
              </w:rPr>
              <w:t>能帶來多少水庫入流量</w:t>
            </w:r>
            <w:r w:rsidR="00AE5F37">
              <w:rPr>
                <w:rFonts w:ascii="Times New Roman" w:eastAsia="標楷體" w:hAnsi="Times New Roman" w:cs="Times New Roman" w:hint="eastAsia"/>
                <w:kern w:val="0"/>
              </w:rPr>
              <w:t>之資訊</w:t>
            </w:r>
            <w:r w:rsidR="00653E7E">
              <w:rPr>
                <w:rFonts w:ascii="Times New Roman" w:eastAsia="標楷體" w:hAnsi="Times New Roman" w:cs="Times New Roman" w:hint="eastAsia"/>
                <w:kern w:val="0"/>
              </w:rPr>
              <w:t>，以供</w:t>
            </w:r>
            <w:r w:rsidR="003A4E2D">
              <w:rPr>
                <w:rFonts w:ascii="Times New Roman" w:eastAsia="標楷體" w:hAnsi="Times New Roman" w:cs="Times New Roman" w:hint="eastAsia"/>
                <w:kern w:val="0"/>
              </w:rPr>
              <w:t>長官</w:t>
            </w:r>
            <w:r w:rsidR="00DA47AE">
              <w:rPr>
                <w:rFonts w:ascii="Times New Roman" w:eastAsia="標楷體" w:hAnsi="Times New Roman" w:cs="Times New Roman" w:hint="eastAsia"/>
                <w:kern w:val="0"/>
              </w:rPr>
              <w:t>或</w:t>
            </w:r>
            <w:r w:rsidR="00DA47AE">
              <w:rPr>
                <w:rFonts w:ascii="Times New Roman" w:eastAsia="標楷體" w:hAnsi="Times New Roman" w:cs="Times New Roman" w:hint="eastAsia"/>
                <w:kern w:val="0"/>
              </w:rPr>
              <w:t>其他</w:t>
            </w:r>
            <w:r w:rsidR="00DA47AE">
              <w:rPr>
                <w:rFonts w:ascii="Times New Roman" w:eastAsia="標楷體" w:hAnsi="Times New Roman" w:cs="Times New Roman" w:hint="eastAsia"/>
                <w:kern w:val="0"/>
              </w:rPr>
              <w:t>使用者</w:t>
            </w:r>
            <w:r w:rsidR="00653E7E">
              <w:rPr>
                <w:rFonts w:ascii="Times New Roman" w:eastAsia="標楷體" w:hAnsi="Times New Roman" w:cs="Times New Roman" w:hint="eastAsia"/>
                <w:kern w:val="0"/>
              </w:rPr>
              <w:t>參考</w:t>
            </w:r>
            <w:r w:rsidR="008C27B3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A5CDCFE" w14:textId="6C6088E1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</w:p>
        </w:tc>
      </w:tr>
      <w:tr w:rsidR="00914ECE" w14:paraId="3CBFC3A0" w14:textId="77777777" w:rsidTr="00914ECE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7B992224" w14:textId="77777777" w:rsidR="00914ECE" w:rsidRDefault="00914ECE">
            <w:pPr>
              <w:widowControl/>
              <w:adjustRightInd w:val="0"/>
              <w:snapToGrid w:val="0"/>
              <w:ind w:left="2977" w:rightChars="176" w:right="422" w:hanging="2868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決議</w:t>
            </w:r>
          </w:p>
        </w:tc>
      </w:tr>
      <w:tr w:rsidR="00914ECE" w14:paraId="0944CDA9" w14:textId="77777777" w:rsidTr="00914ECE">
        <w:trPr>
          <w:trHeight w:val="19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0B767" w14:textId="592363E6" w:rsidR="00914ECE" w:rsidRDefault="00914ECE" w:rsidP="006D3656">
            <w:pPr>
              <w:widowControl/>
              <w:numPr>
                <w:ilvl w:val="0"/>
                <w:numId w:val="4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計畫執行單位所提之期</w:t>
            </w:r>
            <w:r w:rsidR="00D92169">
              <w:rPr>
                <w:rFonts w:ascii="Times New Roman" w:eastAsia="標楷體" w:hAnsi="Times New Roman" w:cs="Times New Roman" w:hint="eastAsia"/>
                <w:kern w:val="0"/>
              </w:rPr>
              <w:t>中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報告及簡報，經業務單位審查後原則通過。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3348C1EF" w14:textId="77777777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謹遵辦理。</w:t>
            </w:r>
          </w:p>
        </w:tc>
      </w:tr>
      <w:tr w:rsidR="00914ECE" w14:paraId="51790224" w14:textId="77777777" w:rsidTr="00914ECE">
        <w:trPr>
          <w:trHeight w:val="19"/>
          <w:jc w:val="center"/>
        </w:trPr>
        <w:tc>
          <w:tcPr>
            <w:tcW w:w="2531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2F928C16" w14:textId="73712019" w:rsidR="00914ECE" w:rsidRDefault="00914ECE" w:rsidP="006D3656">
            <w:pPr>
              <w:widowControl/>
              <w:numPr>
                <w:ilvl w:val="0"/>
                <w:numId w:val="4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業務單位所提意見，請執行單位將相關修正內容製作意見辦理情形對照表，納入送期</w:t>
            </w:r>
            <w:r w:rsidR="00B91846">
              <w:rPr>
                <w:rFonts w:ascii="Times New Roman" w:eastAsia="標楷體" w:hAnsi="Times New Roman" w:cs="Times New Roman" w:hint="eastAsia"/>
                <w:kern w:val="0"/>
              </w:rPr>
              <w:t>末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報告書中，並依契約書規定辦理後續相關作業。</w:t>
            </w:r>
          </w:p>
        </w:tc>
        <w:tc>
          <w:tcPr>
            <w:tcW w:w="2469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14EA9B" w14:textId="77777777" w:rsidR="00914ECE" w:rsidRDefault="00914ECE">
            <w:pPr>
              <w:adjustRightInd w:val="0"/>
              <w:snapToGrid w:val="0"/>
              <w:ind w:leftChars="-1" w:left="-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謹遵辦理。</w:t>
            </w:r>
          </w:p>
        </w:tc>
      </w:tr>
    </w:tbl>
    <w:p w14:paraId="2A540402" w14:textId="77777777" w:rsidR="00914ECE" w:rsidRDefault="00914ECE" w:rsidP="00914ECE">
      <w:pPr>
        <w:widowControl/>
        <w:jc w:val="left"/>
      </w:pPr>
    </w:p>
    <w:p w14:paraId="16E4ED79" w14:textId="77777777" w:rsidR="00C2702F" w:rsidRDefault="00C2702F"/>
    <w:sectPr w:rsidR="00C270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24033"/>
    <w:multiLevelType w:val="hybridMultilevel"/>
    <w:tmpl w:val="8138CB2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ind w:left="1200" w:hanging="72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5E371C"/>
    <w:multiLevelType w:val="hybridMultilevel"/>
    <w:tmpl w:val="0F8A7C7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D56671"/>
    <w:multiLevelType w:val="hybridMultilevel"/>
    <w:tmpl w:val="E1C254F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ind w:left="1200" w:hanging="72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A45DDE"/>
    <w:multiLevelType w:val="hybridMultilevel"/>
    <w:tmpl w:val="2DBC035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531ADC"/>
    <w:multiLevelType w:val="hybridMultilevel"/>
    <w:tmpl w:val="8138CB2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ind w:left="1200" w:hanging="72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 w16cid:durableId="1871139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865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3332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9286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0652995">
    <w:abstractNumId w:val="0"/>
  </w:num>
  <w:num w:numId="6" w16cid:durableId="256132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E"/>
    <w:rsid w:val="000141FF"/>
    <w:rsid w:val="000246BF"/>
    <w:rsid w:val="00053F98"/>
    <w:rsid w:val="0005456A"/>
    <w:rsid w:val="00054CC3"/>
    <w:rsid w:val="000567B2"/>
    <w:rsid w:val="00060391"/>
    <w:rsid w:val="00075BB1"/>
    <w:rsid w:val="00077B09"/>
    <w:rsid w:val="00091DD9"/>
    <w:rsid w:val="00095B9D"/>
    <w:rsid w:val="000C1B90"/>
    <w:rsid w:val="000C5528"/>
    <w:rsid w:val="000D1ABB"/>
    <w:rsid w:val="000D3426"/>
    <w:rsid w:val="000E626B"/>
    <w:rsid w:val="001108CC"/>
    <w:rsid w:val="00136FCA"/>
    <w:rsid w:val="00152A16"/>
    <w:rsid w:val="00154E60"/>
    <w:rsid w:val="001603FB"/>
    <w:rsid w:val="00163807"/>
    <w:rsid w:val="00185C9E"/>
    <w:rsid w:val="00187ADA"/>
    <w:rsid w:val="001906A3"/>
    <w:rsid w:val="00193A79"/>
    <w:rsid w:val="001A2BB8"/>
    <w:rsid w:val="001A3B3C"/>
    <w:rsid w:val="001A5FD1"/>
    <w:rsid w:val="001B124E"/>
    <w:rsid w:val="001B2221"/>
    <w:rsid w:val="001B5692"/>
    <w:rsid w:val="001F4A8A"/>
    <w:rsid w:val="001F58DB"/>
    <w:rsid w:val="00200505"/>
    <w:rsid w:val="0020466C"/>
    <w:rsid w:val="00217015"/>
    <w:rsid w:val="00242A30"/>
    <w:rsid w:val="00272F96"/>
    <w:rsid w:val="00273A0C"/>
    <w:rsid w:val="00275BD5"/>
    <w:rsid w:val="002C799F"/>
    <w:rsid w:val="002D050D"/>
    <w:rsid w:val="002D18AF"/>
    <w:rsid w:val="002D353E"/>
    <w:rsid w:val="002D3602"/>
    <w:rsid w:val="002E34A0"/>
    <w:rsid w:val="002E4A9A"/>
    <w:rsid w:val="002F250D"/>
    <w:rsid w:val="002F2E6C"/>
    <w:rsid w:val="003024BD"/>
    <w:rsid w:val="003056FF"/>
    <w:rsid w:val="00307C20"/>
    <w:rsid w:val="003359CA"/>
    <w:rsid w:val="00340905"/>
    <w:rsid w:val="00341605"/>
    <w:rsid w:val="00343429"/>
    <w:rsid w:val="00351726"/>
    <w:rsid w:val="0035434C"/>
    <w:rsid w:val="00354717"/>
    <w:rsid w:val="00361F33"/>
    <w:rsid w:val="00364265"/>
    <w:rsid w:val="00380A9F"/>
    <w:rsid w:val="0038591C"/>
    <w:rsid w:val="00387C14"/>
    <w:rsid w:val="003A4E2D"/>
    <w:rsid w:val="003B3FA6"/>
    <w:rsid w:val="003D1C68"/>
    <w:rsid w:val="003F4079"/>
    <w:rsid w:val="003F4A6A"/>
    <w:rsid w:val="004038DB"/>
    <w:rsid w:val="00414C4C"/>
    <w:rsid w:val="00420E40"/>
    <w:rsid w:val="00426E98"/>
    <w:rsid w:val="00440120"/>
    <w:rsid w:val="004423D3"/>
    <w:rsid w:val="00461011"/>
    <w:rsid w:val="0047003E"/>
    <w:rsid w:val="00470BAD"/>
    <w:rsid w:val="0048008F"/>
    <w:rsid w:val="00486039"/>
    <w:rsid w:val="004970E9"/>
    <w:rsid w:val="004B076C"/>
    <w:rsid w:val="004C33E8"/>
    <w:rsid w:val="004C3B0A"/>
    <w:rsid w:val="004E0DC7"/>
    <w:rsid w:val="00515F4F"/>
    <w:rsid w:val="005171F8"/>
    <w:rsid w:val="005271B4"/>
    <w:rsid w:val="00530AA7"/>
    <w:rsid w:val="00542264"/>
    <w:rsid w:val="00547018"/>
    <w:rsid w:val="005618C4"/>
    <w:rsid w:val="00581500"/>
    <w:rsid w:val="00594B0F"/>
    <w:rsid w:val="00594C11"/>
    <w:rsid w:val="005B32A7"/>
    <w:rsid w:val="005B5517"/>
    <w:rsid w:val="005B573B"/>
    <w:rsid w:val="005B5C41"/>
    <w:rsid w:val="005C22BB"/>
    <w:rsid w:val="005C66C3"/>
    <w:rsid w:val="005E3B15"/>
    <w:rsid w:val="005F49C8"/>
    <w:rsid w:val="00606D52"/>
    <w:rsid w:val="006207FD"/>
    <w:rsid w:val="006215A3"/>
    <w:rsid w:val="00624DC3"/>
    <w:rsid w:val="00637B34"/>
    <w:rsid w:val="006457E9"/>
    <w:rsid w:val="0064645D"/>
    <w:rsid w:val="00653E7E"/>
    <w:rsid w:val="00657FEE"/>
    <w:rsid w:val="006744DC"/>
    <w:rsid w:val="00690C4D"/>
    <w:rsid w:val="006A0420"/>
    <w:rsid w:val="006A2DE3"/>
    <w:rsid w:val="006B3429"/>
    <w:rsid w:val="006C7A8B"/>
    <w:rsid w:val="006F3E88"/>
    <w:rsid w:val="00700AEF"/>
    <w:rsid w:val="00701B69"/>
    <w:rsid w:val="00703AF8"/>
    <w:rsid w:val="00705504"/>
    <w:rsid w:val="00711B53"/>
    <w:rsid w:val="007247D9"/>
    <w:rsid w:val="00743449"/>
    <w:rsid w:val="00745C51"/>
    <w:rsid w:val="00752F1A"/>
    <w:rsid w:val="007664AB"/>
    <w:rsid w:val="00770024"/>
    <w:rsid w:val="007A0E2B"/>
    <w:rsid w:val="007A19C8"/>
    <w:rsid w:val="007B43C0"/>
    <w:rsid w:val="007B6A97"/>
    <w:rsid w:val="007F093A"/>
    <w:rsid w:val="007F0E7D"/>
    <w:rsid w:val="007F5516"/>
    <w:rsid w:val="00834451"/>
    <w:rsid w:val="0083533F"/>
    <w:rsid w:val="008404B6"/>
    <w:rsid w:val="00845A02"/>
    <w:rsid w:val="00854DE0"/>
    <w:rsid w:val="008611E0"/>
    <w:rsid w:val="008660C5"/>
    <w:rsid w:val="00866CE9"/>
    <w:rsid w:val="00867A6B"/>
    <w:rsid w:val="008728BC"/>
    <w:rsid w:val="00880540"/>
    <w:rsid w:val="008938E1"/>
    <w:rsid w:val="008949A2"/>
    <w:rsid w:val="008B16CC"/>
    <w:rsid w:val="008B49EC"/>
    <w:rsid w:val="008C2267"/>
    <w:rsid w:val="008C27B3"/>
    <w:rsid w:val="008C2910"/>
    <w:rsid w:val="008E16C3"/>
    <w:rsid w:val="008F2BA2"/>
    <w:rsid w:val="00914ECE"/>
    <w:rsid w:val="00920C42"/>
    <w:rsid w:val="00943CDD"/>
    <w:rsid w:val="009510DD"/>
    <w:rsid w:val="009630B7"/>
    <w:rsid w:val="00974A37"/>
    <w:rsid w:val="009B3475"/>
    <w:rsid w:val="009B3FE1"/>
    <w:rsid w:val="009D6E88"/>
    <w:rsid w:val="009D766D"/>
    <w:rsid w:val="009E4893"/>
    <w:rsid w:val="009E546A"/>
    <w:rsid w:val="00A00F81"/>
    <w:rsid w:val="00A01B79"/>
    <w:rsid w:val="00A119CC"/>
    <w:rsid w:val="00A1680E"/>
    <w:rsid w:val="00A17383"/>
    <w:rsid w:val="00A25338"/>
    <w:rsid w:val="00A47B22"/>
    <w:rsid w:val="00A5561E"/>
    <w:rsid w:val="00A73F55"/>
    <w:rsid w:val="00A7402D"/>
    <w:rsid w:val="00A77425"/>
    <w:rsid w:val="00A84041"/>
    <w:rsid w:val="00A85ECE"/>
    <w:rsid w:val="00A95F7F"/>
    <w:rsid w:val="00AA1329"/>
    <w:rsid w:val="00AB1BFA"/>
    <w:rsid w:val="00AC79CF"/>
    <w:rsid w:val="00AE5B8E"/>
    <w:rsid w:val="00AE5F37"/>
    <w:rsid w:val="00AE6976"/>
    <w:rsid w:val="00B07B71"/>
    <w:rsid w:val="00B3400D"/>
    <w:rsid w:val="00B600D3"/>
    <w:rsid w:val="00B64C10"/>
    <w:rsid w:val="00B724C5"/>
    <w:rsid w:val="00B74C43"/>
    <w:rsid w:val="00B82A52"/>
    <w:rsid w:val="00B91846"/>
    <w:rsid w:val="00BA37FA"/>
    <w:rsid w:val="00BA67DF"/>
    <w:rsid w:val="00BB1F1C"/>
    <w:rsid w:val="00BC0127"/>
    <w:rsid w:val="00BC52DF"/>
    <w:rsid w:val="00C07602"/>
    <w:rsid w:val="00C2702F"/>
    <w:rsid w:val="00C322B3"/>
    <w:rsid w:val="00C34A95"/>
    <w:rsid w:val="00C36A44"/>
    <w:rsid w:val="00C81F12"/>
    <w:rsid w:val="00C928B8"/>
    <w:rsid w:val="00CA36F0"/>
    <w:rsid w:val="00CA69F0"/>
    <w:rsid w:val="00CB1106"/>
    <w:rsid w:val="00CB26C5"/>
    <w:rsid w:val="00CC274E"/>
    <w:rsid w:val="00CC5EFB"/>
    <w:rsid w:val="00CD35F5"/>
    <w:rsid w:val="00CF3A3E"/>
    <w:rsid w:val="00CF6570"/>
    <w:rsid w:val="00D11B4C"/>
    <w:rsid w:val="00D169D1"/>
    <w:rsid w:val="00D20FC0"/>
    <w:rsid w:val="00D426D7"/>
    <w:rsid w:val="00D4501B"/>
    <w:rsid w:val="00D4642B"/>
    <w:rsid w:val="00D777F1"/>
    <w:rsid w:val="00D82230"/>
    <w:rsid w:val="00D84CD7"/>
    <w:rsid w:val="00D85A8F"/>
    <w:rsid w:val="00D90C76"/>
    <w:rsid w:val="00D914EB"/>
    <w:rsid w:val="00D92169"/>
    <w:rsid w:val="00D9356A"/>
    <w:rsid w:val="00D96619"/>
    <w:rsid w:val="00D97CE8"/>
    <w:rsid w:val="00DA47AE"/>
    <w:rsid w:val="00DB1D0D"/>
    <w:rsid w:val="00DB3CB4"/>
    <w:rsid w:val="00DC03AD"/>
    <w:rsid w:val="00DC12BC"/>
    <w:rsid w:val="00DD13A9"/>
    <w:rsid w:val="00DE2106"/>
    <w:rsid w:val="00DE762C"/>
    <w:rsid w:val="00E05751"/>
    <w:rsid w:val="00E20FB8"/>
    <w:rsid w:val="00E249E7"/>
    <w:rsid w:val="00E3165A"/>
    <w:rsid w:val="00E33E29"/>
    <w:rsid w:val="00E46389"/>
    <w:rsid w:val="00E730C8"/>
    <w:rsid w:val="00E76D7E"/>
    <w:rsid w:val="00E81E3D"/>
    <w:rsid w:val="00EB0147"/>
    <w:rsid w:val="00EB17B3"/>
    <w:rsid w:val="00EE4C19"/>
    <w:rsid w:val="00EE5289"/>
    <w:rsid w:val="00EF57A5"/>
    <w:rsid w:val="00F2345A"/>
    <w:rsid w:val="00F2550C"/>
    <w:rsid w:val="00F30854"/>
    <w:rsid w:val="00F64664"/>
    <w:rsid w:val="00F75058"/>
    <w:rsid w:val="00F87A61"/>
    <w:rsid w:val="00FB2DC0"/>
    <w:rsid w:val="00FB3C51"/>
    <w:rsid w:val="00FC5EC5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61344"/>
  <w15:chartTrackingRefBased/>
  <w15:docId w15:val="{FEEC55D0-737C-4F28-BFBD-28C10A28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914ECE"/>
    <w:pPr>
      <w:widowControl w:val="0"/>
      <w:spacing w:after="0" w:line="240" w:lineRule="auto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4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EC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EC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EC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EC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EC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EC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14E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14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14EC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14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14EC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14EC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14EC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14EC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14E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E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14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14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14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E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14E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4ECE"/>
    <w:rPr>
      <w:b/>
      <w:bCs/>
      <w:smallCaps/>
      <w:color w:val="0F4761" w:themeColor="accent1" w:themeShade="BF"/>
      <w:spacing w:val="5"/>
    </w:rPr>
  </w:style>
  <w:style w:type="character" w:customStyle="1" w:styleId="ae">
    <w:name w:val="第壹章 字元"/>
    <w:basedOn w:val="a0"/>
    <w:link w:val="af"/>
    <w:locked/>
    <w:rsid w:val="00914ECE"/>
    <w:rPr>
      <w:rFonts w:ascii="標楷體" w:eastAsia="標楷體" w:hAnsi="標楷體" w:cs="Times New Roman"/>
      <w:b/>
      <w:sz w:val="44"/>
      <w:szCs w:val="44"/>
    </w:rPr>
  </w:style>
  <w:style w:type="paragraph" w:customStyle="1" w:styleId="af">
    <w:name w:val="第壹章"/>
    <w:basedOn w:val="a"/>
    <w:link w:val="ae"/>
    <w:qFormat/>
    <w:rsid w:val="00914ECE"/>
    <w:pPr>
      <w:adjustRightInd w:val="0"/>
      <w:snapToGrid w:val="0"/>
      <w:spacing w:afterLines="100"/>
      <w:jc w:val="center"/>
      <w:outlineLvl w:val="0"/>
    </w:pPr>
    <w:rPr>
      <w:rFonts w:ascii="標楷體" w:eastAsia="標楷體" w:hAnsi="標楷體" w:cs="Times New Roman"/>
      <w:b/>
      <w:sz w:val="44"/>
      <w:szCs w:val="44"/>
      <w14:ligatures w14:val="standardContextual"/>
    </w:rPr>
  </w:style>
  <w:style w:type="character" w:customStyle="1" w:styleId="af0">
    <w:name w:val="一、內文 字元"/>
    <w:basedOn w:val="a0"/>
    <w:link w:val="af1"/>
    <w:uiPriority w:val="3"/>
    <w:locked/>
    <w:rsid w:val="00914ECE"/>
    <w:rPr>
      <w:rFonts w:ascii="Times New Roman" w:eastAsia="標楷體" w:hAnsi="Times New Roman" w:cs="Times New Roman"/>
      <w:sz w:val="28"/>
    </w:rPr>
  </w:style>
  <w:style w:type="paragraph" w:customStyle="1" w:styleId="af1">
    <w:name w:val="一、內文"/>
    <w:basedOn w:val="a"/>
    <w:link w:val="af0"/>
    <w:uiPriority w:val="3"/>
    <w:qFormat/>
    <w:rsid w:val="00914ECE"/>
    <w:pPr>
      <w:overflowPunct w:val="0"/>
      <w:adjustRightInd w:val="0"/>
      <w:snapToGrid w:val="0"/>
      <w:spacing w:afterLines="50" w:line="312" w:lineRule="auto"/>
      <w:ind w:leftChars="200" w:left="200" w:firstLineChars="200" w:firstLine="200"/>
    </w:pPr>
    <w:rPr>
      <w:rFonts w:ascii="Times New Roman" w:eastAsia="標楷體" w:hAnsi="Times New Roman" w:cs="Times New Roman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5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9505d-0570-4b08-98ce-c5a360a937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EFB0601C149784C9D635E16D345FAE2" ma:contentTypeVersion="11" ma:contentTypeDescription="建立新的文件。" ma:contentTypeScope="" ma:versionID="b25495c386906ccc96462ea019489fd1">
  <xsd:schema xmlns:xsd="http://www.w3.org/2001/XMLSchema" xmlns:xs="http://www.w3.org/2001/XMLSchema" xmlns:p="http://schemas.microsoft.com/office/2006/metadata/properties" xmlns:ns3="4589505d-0570-4b08-98ce-c5a360a93753" targetNamespace="http://schemas.microsoft.com/office/2006/metadata/properties" ma:root="true" ma:fieldsID="0609b1efab70866bd08c2618c934e2b7" ns3:_="">
    <xsd:import namespace="4589505d-0570-4b08-98ce-c5a360a937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9505d-0570-4b08-98ce-c5a360a93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4D0FE-C0F9-4762-988E-455313D4A04F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4589505d-0570-4b08-98ce-c5a360a93753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0AF91C9-829F-48E4-B053-B77A2C5B2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47E7B-226A-4AA2-877A-E0821BA12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9505d-0570-4b08-98ce-c5a360a9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詹祥皓</dc:creator>
  <cp:keywords/>
  <dc:description/>
  <cp:lastModifiedBy>詹祥皓</cp:lastModifiedBy>
  <cp:revision>262</cp:revision>
  <dcterms:created xsi:type="dcterms:W3CDTF">2024-07-12T09:17:00Z</dcterms:created>
  <dcterms:modified xsi:type="dcterms:W3CDTF">2024-07-16T05:28:00Z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0x0101004EFB0601C149784C9D635E16D345FAE2</vt:lpwstr>
  </property>
</Properties>
</file>